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B0318">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eastAsia="zh-CN"/>
        </w:rPr>
        <w:t>抚州市立医院</w:t>
      </w:r>
      <w:r>
        <w:rPr>
          <w:rFonts w:hint="eastAsia" w:ascii="宋体" w:hAnsi="宋体" w:eastAsia="宋体" w:cs="宋体"/>
          <w:b/>
          <w:bCs/>
          <w:sz w:val="36"/>
          <w:szCs w:val="36"/>
        </w:rPr>
        <w:t>食堂食材配送</w:t>
      </w:r>
      <w:r>
        <w:rPr>
          <w:rFonts w:hint="eastAsia" w:ascii="宋体" w:hAnsi="宋体" w:eastAsia="宋体" w:cs="宋体"/>
          <w:b/>
          <w:bCs/>
          <w:sz w:val="36"/>
          <w:szCs w:val="36"/>
          <w:lang w:val="en-US" w:eastAsia="zh-CN"/>
        </w:rPr>
        <w:t>服务</w:t>
      </w:r>
      <w:r>
        <w:rPr>
          <w:rFonts w:hint="eastAsia" w:ascii="宋体" w:hAnsi="宋体" w:eastAsia="宋体" w:cs="宋体"/>
          <w:b/>
          <w:bCs/>
          <w:sz w:val="36"/>
          <w:szCs w:val="36"/>
        </w:rPr>
        <w:t>采购</w:t>
      </w:r>
      <w:r>
        <w:rPr>
          <w:rFonts w:hint="eastAsia" w:ascii="宋体" w:hAnsi="宋体" w:eastAsia="宋体" w:cs="宋体"/>
          <w:b/>
          <w:bCs/>
          <w:sz w:val="36"/>
          <w:szCs w:val="36"/>
          <w:lang w:val="en-US" w:eastAsia="zh-CN"/>
        </w:rPr>
        <w:t>需求</w:t>
      </w:r>
    </w:p>
    <w:p w14:paraId="0B15CB74">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1.项目背景</w:t>
      </w:r>
    </w:p>
    <w:p w14:paraId="4F64883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抚州市立医院</w:t>
      </w:r>
      <w:bookmarkStart w:id="0" w:name="_GoBack"/>
      <w:bookmarkEnd w:id="0"/>
      <w:r>
        <w:rPr>
          <w:rFonts w:hint="eastAsia" w:ascii="仿宋_GB2312" w:hAnsi="仿宋_GB2312" w:eastAsia="仿宋_GB2312" w:cs="仿宋_GB2312"/>
          <w:sz w:val="28"/>
          <w:szCs w:val="28"/>
        </w:rPr>
        <w:t>设有职工食堂、患者营养食堂，承担全院职工、住院患者、陪护人员餐饮食材供应。为规范食材采购、保障食品安全、稳定供货质量，通过公开招标选定食材定点配送服务商，负责食堂各类食材的采购、分拣、检验、冷链运输、上门配送、溯源台账、售后应急等全流程服务。</w:t>
      </w:r>
    </w:p>
    <w:p w14:paraId="09EDFFEE">
      <w:pPr>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color w:val="auto"/>
          <w:sz w:val="28"/>
          <w:szCs w:val="28"/>
        </w:rPr>
        <w:t>.服务要求及考核要求</w:t>
      </w:r>
    </w:p>
    <w:p w14:paraId="1AE4399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t>配送内容包含</w:t>
      </w:r>
      <w:r>
        <w:rPr>
          <w:rFonts w:hint="eastAsia" w:ascii="仿宋_GB2312" w:hAnsi="仿宋_GB2312" w:eastAsia="仿宋_GB2312" w:cs="仿宋_GB2312"/>
          <w:color w:val="auto"/>
          <w:sz w:val="28"/>
          <w:szCs w:val="28"/>
          <w:lang w:val="en-US" w:eastAsia="zh-CN"/>
        </w:rPr>
        <w:t>但不限于：</w:t>
      </w:r>
      <w:r>
        <w:rPr>
          <w:rFonts w:hint="eastAsia" w:ascii="仿宋_GB2312" w:hAnsi="仿宋_GB2312" w:eastAsia="仿宋_GB2312" w:cs="仿宋_GB2312"/>
          <w:sz w:val="28"/>
          <w:szCs w:val="28"/>
        </w:rPr>
        <w:t>鲜肉、</w:t>
      </w:r>
      <w:r>
        <w:rPr>
          <w:rFonts w:hint="eastAsia" w:ascii="仿宋_GB2312" w:hAnsi="仿宋_GB2312" w:eastAsia="仿宋_GB2312" w:cs="仿宋_GB2312"/>
          <w:strike w:val="0"/>
          <w:color w:val="auto"/>
          <w:sz w:val="28"/>
          <w:szCs w:val="28"/>
        </w:rPr>
        <w:t>冻肉、</w:t>
      </w:r>
      <w:r>
        <w:rPr>
          <w:rFonts w:hint="eastAsia" w:ascii="仿宋_GB2312" w:hAnsi="仿宋_GB2312" w:eastAsia="仿宋_GB2312" w:cs="仿宋_GB2312"/>
          <w:sz w:val="28"/>
          <w:szCs w:val="28"/>
        </w:rPr>
        <w:t>鱼类、蔬菜、粮油、水果等。食堂如遇特殊情况，需中标人协助采购人配送熟食类、外卖类等其他类别物料，中标人必须无条件配合。所有食材均应符合国家及相关标准：</w:t>
      </w:r>
    </w:p>
    <w:tbl>
      <w:tblPr>
        <w:tblStyle w:val="5"/>
        <w:tblW w:w="88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38"/>
        <w:gridCol w:w="2080"/>
        <w:gridCol w:w="4850"/>
      </w:tblGrid>
      <w:tr w14:paraId="565AE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1938" w:type="dxa"/>
            <w:shd w:val="clear" w:color="auto" w:fill="D7D7D7"/>
            <w:vAlign w:val="center"/>
          </w:tcPr>
          <w:p w14:paraId="10F9BEF4">
            <w:pPr>
              <w:pStyle w:val="4"/>
              <w:snapToGrid w:val="0"/>
              <w:spacing w:before="72"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bCs/>
                <w:spacing w:val="-6"/>
                <w:sz w:val="24"/>
                <w:szCs w:val="24"/>
              </w:rPr>
              <w:t>食材类别</w:t>
            </w:r>
          </w:p>
        </w:tc>
        <w:tc>
          <w:tcPr>
            <w:tcW w:w="2080" w:type="dxa"/>
            <w:shd w:val="clear" w:color="auto" w:fill="D7D7D7"/>
            <w:vAlign w:val="center"/>
          </w:tcPr>
          <w:p w14:paraId="119E8CCE">
            <w:pPr>
              <w:pStyle w:val="4"/>
              <w:snapToGrid w:val="0"/>
              <w:spacing w:before="71"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bCs/>
                <w:spacing w:val="-5"/>
                <w:sz w:val="24"/>
                <w:szCs w:val="24"/>
              </w:rPr>
              <w:t>适用标准</w:t>
            </w:r>
          </w:p>
        </w:tc>
        <w:tc>
          <w:tcPr>
            <w:tcW w:w="4850" w:type="dxa"/>
            <w:shd w:val="clear" w:color="auto" w:fill="D7D7D7"/>
            <w:vAlign w:val="center"/>
          </w:tcPr>
          <w:p w14:paraId="56B73917">
            <w:pPr>
              <w:pStyle w:val="4"/>
              <w:snapToGrid w:val="0"/>
              <w:spacing w:before="72"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bCs/>
                <w:spacing w:val="-5"/>
                <w:sz w:val="24"/>
                <w:szCs w:val="24"/>
              </w:rPr>
              <w:t>标准名称</w:t>
            </w:r>
          </w:p>
        </w:tc>
      </w:tr>
      <w:tr w14:paraId="0F411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47F62C12">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7"/>
                <w:sz w:val="24"/>
                <w:szCs w:val="24"/>
              </w:rPr>
              <w:t>鲜（冻）畜、禽肉</w:t>
            </w:r>
          </w:p>
        </w:tc>
        <w:tc>
          <w:tcPr>
            <w:tcW w:w="2080" w:type="dxa"/>
            <w:vAlign w:val="center"/>
          </w:tcPr>
          <w:p w14:paraId="503690A4">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GB 2707-2016</w:t>
            </w:r>
          </w:p>
        </w:tc>
        <w:tc>
          <w:tcPr>
            <w:tcW w:w="4850" w:type="dxa"/>
            <w:vAlign w:val="center"/>
          </w:tcPr>
          <w:p w14:paraId="55157C55">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食品安全国家标准 鲜（冻）畜、禽产品</w:t>
            </w:r>
          </w:p>
        </w:tc>
      </w:tr>
      <w:tr w14:paraId="13102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76FB0024">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5"/>
                <w:sz w:val="24"/>
                <w:szCs w:val="24"/>
              </w:rPr>
              <w:t>鲜</w:t>
            </w:r>
            <w:r>
              <w:rPr>
                <w:rFonts w:hint="eastAsia" w:ascii="宋体" w:hAnsi="宋体" w:eastAsia="宋体" w:cs="宋体"/>
                <w:color w:val="auto"/>
                <w:spacing w:val="-5"/>
                <w:sz w:val="24"/>
                <w:szCs w:val="24"/>
                <w:lang w:eastAsia="zh-CN"/>
              </w:rPr>
              <w:t>（冻）</w:t>
            </w:r>
            <w:r>
              <w:rPr>
                <w:rFonts w:hint="eastAsia" w:ascii="宋体" w:hAnsi="宋体" w:eastAsia="宋体" w:cs="宋体"/>
                <w:color w:val="auto"/>
                <w:spacing w:val="-5"/>
                <w:sz w:val="24"/>
                <w:szCs w:val="24"/>
              </w:rPr>
              <w:t>猪肉</w:t>
            </w:r>
          </w:p>
        </w:tc>
        <w:tc>
          <w:tcPr>
            <w:tcW w:w="2080" w:type="dxa"/>
            <w:vAlign w:val="center"/>
          </w:tcPr>
          <w:p w14:paraId="7F80EA08">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GB/T 9959.1-2019</w:t>
            </w:r>
          </w:p>
        </w:tc>
        <w:tc>
          <w:tcPr>
            <w:tcW w:w="4850" w:type="dxa"/>
            <w:vAlign w:val="center"/>
          </w:tcPr>
          <w:p w14:paraId="3B56C538">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鲜、冻猪肉及猪副产品 第</w:t>
            </w:r>
            <w:r>
              <w:rPr>
                <w:rFonts w:hint="eastAsia" w:ascii="宋体" w:hAnsi="宋体" w:eastAsia="宋体" w:cs="宋体"/>
                <w:color w:val="auto"/>
                <w:spacing w:val="-26"/>
                <w:sz w:val="24"/>
                <w:szCs w:val="24"/>
              </w:rPr>
              <w:t xml:space="preserve"> </w:t>
            </w:r>
            <w:r>
              <w:rPr>
                <w:rFonts w:hint="eastAsia" w:ascii="宋体" w:hAnsi="宋体" w:eastAsia="宋体" w:cs="宋体"/>
                <w:color w:val="auto"/>
                <w:spacing w:val="-3"/>
                <w:sz w:val="24"/>
                <w:szCs w:val="24"/>
              </w:rPr>
              <w:t>1</w:t>
            </w:r>
            <w:r>
              <w:rPr>
                <w:rFonts w:hint="eastAsia" w:ascii="宋体" w:hAnsi="宋体" w:eastAsia="宋体" w:cs="宋体"/>
                <w:color w:val="auto"/>
                <w:spacing w:val="-42"/>
                <w:sz w:val="24"/>
                <w:szCs w:val="24"/>
              </w:rPr>
              <w:t xml:space="preserve"> </w:t>
            </w:r>
            <w:r>
              <w:rPr>
                <w:rFonts w:hint="eastAsia" w:ascii="宋体" w:hAnsi="宋体" w:eastAsia="宋体" w:cs="宋体"/>
                <w:color w:val="auto"/>
                <w:spacing w:val="-3"/>
                <w:sz w:val="24"/>
                <w:szCs w:val="24"/>
              </w:rPr>
              <w:t>部分：胴体猪肉</w:t>
            </w:r>
          </w:p>
        </w:tc>
      </w:tr>
      <w:tr w14:paraId="3CEB4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7FDFE838">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鲜、冻动物性水产品</w:t>
            </w:r>
            <w:r>
              <w:rPr>
                <w:rFonts w:ascii="宋体" w:hAnsi="宋体" w:eastAsia="宋体" w:cs="宋体"/>
                <w:sz w:val="24"/>
                <w:szCs w:val="24"/>
              </w:rPr>
              <w:t>（含鱼类）</w:t>
            </w:r>
          </w:p>
        </w:tc>
        <w:tc>
          <w:tcPr>
            <w:tcW w:w="2080" w:type="dxa"/>
            <w:vAlign w:val="center"/>
          </w:tcPr>
          <w:p w14:paraId="223909F5">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GB 2733-2015</w:t>
            </w:r>
          </w:p>
        </w:tc>
        <w:tc>
          <w:tcPr>
            <w:tcW w:w="4850" w:type="dxa"/>
            <w:vAlign w:val="center"/>
          </w:tcPr>
          <w:p w14:paraId="1839E382">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食品安全国家标准 鲜、冻动物性水产品</w:t>
            </w:r>
          </w:p>
        </w:tc>
      </w:tr>
      <w:tr w14:paraId="1BAC8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0B06107D">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4"/>
                <w:sz w:val="24"/>
                <w:szCs w:val="24"/>
              </w:rPr>
              <w:t>蛋与蛋制品</w:t>
            </w:r>
          </w:p>
        </w:tc>
        <w:tc>
          <w:tcPr>
            <w:tcW w:w="2080" w:type="dxa"/>
            <w:vAlign w:val="center"/>
          </w:tcPr>
          <w:p w14:paraId="23BB8A0E">
            <w:pPr>
              <w:pStyle w:val="4"/>
              <w:snapToGrid w:val="0"/>
              <w:spacing w:before="72"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GB 2749-2015</w:t>
            </w:r>
          </w:p>
        </w:tc>
        <w:tc>
          <w:tcPr>
            <w:tcW w:w="4850" w:type="dxa"/>
            <w:vAlign w:val="center"/>
          </w:tcPr>
          <w:p w14:paraId="476E2F6B">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食品安全国家标准 蛋与蛋制品</w:t>
            </w:r>
          </w:p>
        </w:tc>
      </w:tr>
      <w:tr w14:paraId="0FD41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795A932E">
            <w:pPr>
              <w:pStyle w:val="4"/>
              <w:snapToGrid w:val="0"/>
              <w:spacing w:before="7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大米</w:t>
            </w:r>
          </w:p>
        </w:tc>
        <w:tc>
          <w:tcPr>
            <w:tcW w:w="2080" w:type="dxa"/>
            <w:vAlign w:val="center"/>
          </w:tcPr>
          <w:p w14:paraId="4DFA576F">
            <w:pPr>
              <w:pStyle w:val="4"/>
              <w:snapToGrid w:val="0"/>
              <w:spacing w:before="7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3"/>
                <w:sz w:val="24"/>
                <w:szCs w:val="24"/>
              </w:rPr>
              <w:t>GB/T</w:t>
            </w:r>
            <w:r>
              <w:rPr>
                <w:rFonts w:hint="eastAsia" w:ascii="宋体" w:hAnsi="宋体" w:eastAsia="宋体" w:cs="宋体"/>
                <w:spacing w:val="33"/>
                <w:sz w:val="24"/>
                <w:szCs w:val="24"/>
              </w:rPr>
              <w:t xml:space="preserve"> </w:t>
            </w:r>
            <w:r>
              <w:rPr>
                <w:rFonts w:hint="eastAsia" w:ascii="宋体" w:hAnsi="宋体" w:eastAsia="宋体" w:cs="宋体"/>
                <w:spacing w:val="-3"/>
                <w:sz w:val="24"/>
                <w:szCs w:val="24"/>
              </w:rPr>
              <w:t>1354-2018</w:t>
            </w:r>
          </w:p>
        </w:tc>
        <w:tc>
          <w:tcPr>
            <w:tcW w:w="4850" w:type="dxa"/>
            <w:vAlign w:val="center"/>
          </w:tcPr>
          <w:p w14:paraId="71AF8988">
            <w:pPr>
              <w:pStyle w:val="4"/>
              <w:snapToGrid w:val="0"/>
              <w:spacing w:before="7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8"/>
                <w:sz w:val="24"/>
                <w:szCs w:val="24"/>
              </w:rPr>
              <w:t>大米</w:t>
            </w:r>
          </w:p>
        </w:tc>
      </w:tr>
      <w:tr w14:paraId="54177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7B7EE65F">
            <w:pPr>
              <w:pStyle w:val="4"/>
              <w:snapToGrid w:val="0"/>
              <w:spacing w:before="72" w:line="240" w:lineRule="auto"/>
              <w:ind w:left="0" w:leftChars="0" w:right="0" w:rightChars="0" w:firstLine="0" w:firstLineChars="0"/>
              <w:jc w:val="center"/>
              <w:rPr>
                <w:rFonts w:hint="eastAsia" w:ascii="宋体" w:hAnsi="宋体" w:eastAsia="宋体" w:cs="宋体"/>
                <w:sz w:val="24"/>
                <w:szCs w:val="24"/>
              </w:rPr>
            </w:pPr>
            <w:r>
              <w:rPr>
                <w:rFonts w:ascii="宋体" w:hAnsi="宋体" w:eastAsia="宋体" w:cs="宋体"/>
                <w:sz w:val="24"/>
                <w:szCs w:val="24"/>
              </w:rPr>
              <w:t>食用植物油</w:t>
            </w:r>
          </w:p>
        </w:tc>
        <w:tc>
          <w:tcPr>
            <w:tcW w:w="2080" w:type="dxa"/>
            <w:vAlign w:val="center"/>
          </w:tcPr>
          <w:p w14:paraId="44305602">
            <w:pPr>
              <w:pStyle w:val="4"/>
              <w:snapToGrid w:val="0"/>
              <w:spacing w:before="7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GB 2716-2018</w:t>
            </w:r>
          </w:p>
        </w:tc>
        <w:tc>
          <w:tcPr>
            <w:tcW w:w="4850" w:type="dxa"/>
            <w:vAlign w:val="center"/>
          </w:tcPr>
          <w:p w14:paraId="7B51A5D4">
            <w:pPr>
              <w:pStyle w:val="4"/>
              <w:snapToGrid w:val="0"/>
              <w:spacing w:before="7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食品安全国家标准 植物油</w:t>
            </w:r>
          </w:p>
        </w:tc>
      </w:tr>
      <w:tr w14:paraId="1359D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006C808D">
            <w:pPr>
              <w:pStyle w:val="4"/>
              <w:snapToGrid w:val="0"/>
              <w:spacing w:before="7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5"/>
                <w:sz w:val="24"/>
                <w:szCs w:val="24"/>
              </w:rPr>
              <w:t>豆制品</w:t>
            </w:r>
          </w:p>
        </w:tc>
        <w:tc>
          <w:tcPr>
            <w:tcW w:w="2080" w:type="dxa"/>
            <w:vAlign w:val="center"/>
          </w:tcPr>
          <w:p w14:paraId="68E98D13">
            <w:pPr>
              <w:pStyle w:val="4"/>
              <w:snapToGrid w:val="0"/>
              <w:spacing w:before="7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GB 2712-2014</w:t>
            </w:r>
          </w:p>
        </w:tc>
        <w:tc>
          <w:tcPr>
            <w:tcW w:w="4850" w:type="dxa"/>
            <w:vAlign w:val="center"/>
          </w:tcPr>
          <w:p w14:paraId="34A05DDA">
            <w:pPr>
              <w:pStyle w:val="4"/>
              <w:snapToGrid w:val="0"/>
              <w:spacing w:before="71"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2"/>
                <w:sz w:val="24"/>
                <w:szCs w:val="24"/>
              </w:rPr>
              <w:t>食品安全国家标准 豆制品</w:t>
            </w:r>
          </w:p>
        </w:tc>
      </w:tr>
      <w:tr w14:paraId="64EF4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3414F9D8">
            <w:pPr>
              <w:pStyle w:val="4"/>
              <w:snapToGrid w:val="0"/>
              <w:spacing w:before="7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4"/>
                <w:sz w:val="24"/>
                <w:szCs w:val="24"/>
              </w:rPr>
              <w:t>非发酵豆制品</w:t>
            </w:r>
          </w:p>
        </w:tc>
        <w:tc>
          <w:tcPr>
            <w:tcW w:w="2080" w:type="dxa"/>
            <w:vAlign w:val="center"/>
          </w:tcPr>
          <w:p w14:paraId="12F3C703">
            <w:pPr>
              <w:pStyle w:val="4"/>
              <w:snapToGrid w:val="0"/>
              <w:spacing w:before="7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1"/>
                <w:sz w:val="24"/>
                <w:szCs w:val="24"/>
              </w:rPr>
              <w:t>GB/T 22106-2008</w:t>
            </w:r>
          </w:p>
        </w:tc>
        <w:tc>
          <w:tcPr>
            <w:tcW w:w="4850" w:type="dxa"/>
            <w:vAlign w:val="center"/>
          </w:tcPr>
          <w:p w14:paraId="1A203804">
            <w:pPr>
              <w:pStyle w:val="4"/>
              <w:snapToGrid w:val="0"/>
              <w:spacing w:before="72"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pacing w:val="-4"/>
                <w:sz w:val="24"/>
                <w:szCs w:val="24"/>
              </w:rPr>
              <w:t>非发酵豆制品</w:t>
            </w:r>
          </w:p>
        </w:tc>
      </w:tr>
      <w:tr w14:paraId="5C572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2B5B1176">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蔬菜</w:t>
            </w:r>
          </w:p>
        </w:tc>
        <w:tc>
          <w:tcPr>
            <w:tcW w:w="2080" w:type="dxa"/>
            <w:vAlign w:val="center"/>
          </w:tcPr>
          <w:p w14:paraId="31B148C5">
            <w:pPr>
              <w:pStyle w:val="4"/>
              <w:snapToGrid w:val="0"/>
              <w:spacing w:before="72" w:line="240" w:lineRule="auto"/>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GB 2762-2022</w:t>
            </w:r>
          </w:p>
          <w:p w14:paraId="480B3808">
            <w:pPr>
              <w:pStyle w:val="4"/>
              <w:snapToGrid w:val="0"/>
              <w:spacing w:before="72" w:line="240" w:lineRule="auto"/>
              <w:ind w:left="0" w:leftChars="0" w:right="0" w:rightChars="0" w:firstLine="0" w:firstLineChars="0"/>
              <w:jc w:val="center"/>
              <w:rPr>
                <w:rFonts w:hint="eastAsia" w:ascii="宋体" w:hAnsi="宋体" w:eastAsia="宋体" w:cs="宋体"/>
                <w:color w:val="auto"/>
                <w:sz w:val="24"/>
                <w:szCs w:val="24"/>
                <w:lang w:val="en-US" w:eastAsia="zh-CN"/>
              </w:rPr>
            </w:pPr>
            <w:r>
              <w:rPr>
                <w:rFonts w:ascii="宋体" w:hAnsi="宋体" w:eastAsia="宋体" w:cs="宋体"/>
                <w:sz w:val="24"/>
                <w:szCs w:val="24"/>
              </w:rPr>
              <w:t>GB 2763-2021</w:t>
            </w:r>
          </w:p>
        </w:tc>
        <w:tc>
          <w:tcPr>
            <w:tcW w:w="4850" w:type="dxa"/>
            <w:vAlign w:val="center"/>
          </w:tcPr>
          <w:p w14:paraId="0A172A05">
            <w:pPr>
              <w:pStyle w:val="4"/>
              <w:snapToGrid w:val="0"/>
              <w:spacing w:before="71" w:line="240" w:lineRule="auto"/>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食品安全国家标准 食品中污染物限量</w:t>
            </w:r>
          </w:p>
          <w:p w14:paraId="632990E6">
            <w:pPr>
              <w:pStyle w:val="4"/>
              <w:snapToGrid w:val="0"/>
              <w:spacing w:before="71" w:line="240" w:lineRule="auto"/>
              <w:ind w:left="0" w:leftChars="0" w:right="0" w:rightChars="0" w:firstLine="0" w:firstLineChars="0"/>
              <w:jc w:val="center"/>
              <w:rPr>
                <w:rFonts w:hint="eastAsia" w:ascii="宋体" w:hAnsi="宋体" w:eastAsia="宋体" w:cs="宋体"/>
                <w:sz w:val="24"/>
                <w:szCs w:val="24"/>
              </w:rPr>
            </w:pPr>
            <w:r>
              <w:rPr>
                <w:rFonts w:ascii="宋体" w:hAnsi="宋体" w:eastAsia="宋体" w:cs="宋体"/>
                <w:sz w:val="24"/>
                <w:szCs w:val="24"/>
              </w:rPr>
              <w:t>食品安全国家标准 食品中农药最大残留限量</w:t>
            </w:r>
          </w:p>
        </w:tc>
      </w:tr>
      <w:tr w14:paraId="768BF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537DFD19">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u w:val="none"/>
              </w:rPr>
            </w:pPr>
            <w:r>
              <w:rPr>
                <w:rFonts w:hint="eastAsia" w:ascii="宋体" w:hAnsi="宋体" w:eastAsia="宋体" w:cs="宋体"/>
                <w:color w:val="auto"/>
                <w:spacing w:val="-3"/>
                <w:sz w:val="24"/>
                <w:szCs w:val="24"/>
              </w:rPr>
              <w:t>水果</w:t>
            </w:r>
          </w:p>
        </w:tc>
        <w:tc>
          <w:tcPr>
            <w:tcW w:w="2080" w:type="dxa"/>
            <w:vAlign w:val="center"/>
          </w:tcPr>
          <w:p w14:paraId="13397A5D">
            <w:pPr>
              <w:pStyle w:val="4"/>
              <w:snapToGrid w:val="0"/>
              <w:spacing w:before="72" w:line="240" w:lineRule="auto"/>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GB 2762-2022</w:t>
            </w:r>
          </w:p>
          <w:p w14:paraId="081E1AA4">
            <w:pPr>
              <w:pStyle w:val="4"/>
              <w:snapToGrid w:val="0"/>
              <w:spacing w:before="72" w:line="240" w:lineRule="auto"/>
              <w:ind w:left="0" w:leftChars="0" w:right="0" w:rightChars="0" w:firstLine="0" w:firstLineChars="0"/>
              <w:jc w:val="center"/>
              <w:rPr>
                <w:rFonts w:hint="eastAsia" w:ascii="宋体" w:hAnsi="宋体" w:eastAsia="宋体" w:cs="宋体"/>
                <w:color w:val="auto"/>
                <w:sz w:val="24"/>
                <w:szCs w:val="24"/>
              </w:rPr>
            </w:pPr>
            <w:r>
              <w:rPr>
                <w:rFonts w:ascii="宋体" w:hAnsi="宋体" w:eastAsia="宋体" w:cs="宋体"/>
                <w:sz w:val="24"/>
                <w:szCs w:val="24"/>
              </w:rPr>
              <w:t>GB 2763-2021</w:t>
            </w:r>
          </w:p>
        </w:tc>
        <w:tc>
          <w:tcPr>
            <w:tcW w:w="4850" w:type="dxa"/>
            <w:vAlign w:val="center"/>
          </w:tcPr>
          <w:p w14:paraId="3EF18FAE">
            <w:pPr>
              <w:pStyle w:val="4"/>
              <w:snapToGrid w:val="0"/>
              <w:spacing w:before="71" w:line="240" w:lineRule="auto"/>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食品安全国家标准 食品中污染物限量</w:t>
            </w:r>
          </w:p>
          <w:p w14:paraId="618C658D">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ascii="宋体" w:hAnsi="宋体" w:eastAsia="宋体" w:cs="宋体"/>
                <w:sz w:val="24"/>
                <w:szCs w:val="24"/>
              </w:rPr>
              <w:t>食品安全国家标准 食品中农药最大残留限量</w:t>
            </w:r>
          </w:p>
        </w:tc>
      </w:tr>
      <w:tr w14:paraId="69597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8868" w:type="dxa"/>
            <w:gridSpan w:val="3"/>
            <w:vAlign w:val="center"/>
          </w:tcPr>
          <w:p w14:paraId="1D106792">
            <w:pPr>
              <w:pStyle w:val="4"/>
              <w:snapToGrid w:val="0"/>
              <w:spacing w:before="71" w:line="240" w:lineRule="auto"/>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通用基础标准</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适用所有食材</w:t>
            </w:r>
          </w:p>
        </w:tc>
      </w:tr>
      <w:tr w14:paraId="78C01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3AA6120A">
            <w:pPr>
              <w:pStyle w:val="4"/>
              <w:snapToGrid w:val="0"/>
              <w:spacing w:before="72" w:line="240" w:lineRule="auto"/>
              <w:ind w:left="0" w:leftChars="0" w:right="0" w:rightChars="0" w:firstLine="0" w:firstLineChars="0"/>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食品添加剂</w:t>
            </w:r>
          </w:p>
        </w:tc>
        <w:tc>
          <w:tcPr>
            <w:tcW w:w="2080" w:type="dxa"/>
            <w:vAlign w:val="center"/>
          </w:tcPr>
          <w:p w14:paraId="0C8E01BA">
            <w:pPr>
              <w:pStyle w:val="4"/>
              <w:snapToGrid w:val="0"/>
              <w:spacing w:before="71" w:line="240" w:lineRule="auto"/>
              <w:ind w:left="0" w:leftChars="0" w:right="0" w:rightChars="0" w:firstLine="0" w:firstLineChars="0"/>
              <w:jc w:val="center"/>
              <w:rPr>
                <w:rFonts w:ascii="宋体" w:hAnsi="宋体" w:eastAsia="宋体" w:cs="宋体"/>
                <w:sz w:val="24"/>
                <w:szCs w:val="24"/>
              </w:rPr>
            </w:pPr>
            <w:r>
              <w:rPr>
                <w:rFonts w:hint="eastAsia" w:ascii="宋体" w:hAnsi="宋体" w:eastAsia="宋体" w:cs="宋体"/>
                <w:color w:val="auto"/>
                <w:spacing w:val="-1"/>
                <w:sz w:val="24"/>
                <w:szCs w:val="24"/>
              </w:rPr>
              <w:t>GB 2760-20</w:t>
            </w:r>
            <w:r>
              <w:rPr>
                <w:rFonts w:hint="eastAsia" w:ascii="宋体" w:hAnsi="宋体" w:eastAsia="宋体" w:cs="宋体"/>
                <w:color w:val="auto"/>
                <w:spacing w:val="-1"/>
                <w:sz w:val="24"/>
                <w:szCs w:val="24"/>
                <w:lang w:val="en-US" w:eastAsia="zh-CN"/>
              </w:rPr>
              <w:t>24</w:t>
            </w:r>
          </w:p>
        </w:tc>
        <w:tc>
          <w:tcPr>
            <w:tcW w:w="4850" w:type="dxa"/>
            <w:vAlign w:val="center"/>
          </w:tcPr>
          <w:p w14:paraId="7434055C">
            <w:pPr>
              <w:pStyle w:val="4"/>
              <w:snapToGrid w:val="0"/>
              <w:spacing w:before="72" w:line="240" w:lineRule="auto"/>
              <w:ind w:left="0" w:leftChars="0" w:right="0" w:rightChars="0" w:firstLine="0" w:firstLineChars="0"/>
              <w:jc w:val="center"/>
              <w:rPr>
                <w:rFonts w:ascii="宋体" w:hAnsi="宋体" w:eastAsia="宋体" w:cs="宋体"/>
                <w:sz w:val="24"/>
                <w:szCs w:val="24"/>
              </w:rPr>
            </w:pPr>
            <w:r>
              <w:rPr>
                <w:rFonts w:hint="eastAsia" w:ascii="宋体" w:hAnsi="宋体" w:eastAsia="宋体" w:cs="宋体"/>
                <w:spacing w:val="-1"/>
                <w:sz w:val="24"/>
                <w:szCs w:val="24"/>
              </w:rPr>
              <w:t>食品安全国家标准 食品添加剂使用标准</w:t>
            </w:r>
          </w:p>
        </w:tc>
      </w:tr>
      <w:tr w14:paraId="3BA33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01921C36">
            <w:pPr>
              <w:pStyle w:val="4"/>
              <w:snapToGrid w:val="0"/>
              <w:spacing w:before="71" w:line="240" w:lineRule="auto"/>
              <w:ind w:left="0" w:leftChars="0" w:right="0" w:rightChars="0" w:firstLine="0" w:firstLineChars="0"/>
              <w:jc w:val="center"/>
              <w:rPr>
                <w:rFonts w:hint="eastAsia" w:ascii="宋体" w:hAnsi="宋体" w:eastAsia="宋体" w:cs="宋体"/>
                <w:color w:val="auto"/>
                <w:spacing w:val="-3"/>
                <w:sz w:val="24"/>
                <w:szCs w:val="24"/>
              </w:rPr>
            </w:pPr>
            <w:r>
              <w:rPr>
                <w:rFonts w:hint="eastAsia" w:ascii="宋体" w:hAnsi="宋体" w:eastAsia="宋体" w:cs="宋体"/>
                <w:color w:val="auto"/>
                <w:spacing w:val="-4"/>
                <w:sz w:val="24"/>
                <w:szCs w:val="24"/>
                <w:u w:val="none"/>
              </w:rPr>
              <w:t>污染物限量</w:t>
            </w:r>
          </w:p>
        </w:tc>
        <w:tc>
          <w:tcPr>
            <w:tcW w:w="2080" w:type="dxa"/>
            <w:vAlign w:val="center"/>
          </w:tcPr>
          <w:p w14:paraId="037F1B0D">
            <w:pPr>
              <w:pStyle w:val="4"/>
              <w:snapToGrid w:val="0"/>
              <w:spacing w:before="72" w:line="240" w:lineRule="auto"/>
              <w:ind w:left="0" w:leftChars="0" w:right="0" w:rightChars="0" w:firstLine="0" w:firstLineChars="0"/>
              <w:jc w:val="center"/>
              <w:rPr>
                <w:rFonts w:ascii="宋体" w:hAnsi="宋体" w:eastAsia="宋体" w:cs="宋体"/>
                <w:sz w:val="24"/>
                <w:szCs w:val="24"/>
              </w:rPr>
            </w:pPr>
            <w:r>
              <w:rPr>
                <w:rFonts w:hint="eastAsia" w:ascii="宋体" w:hAnsi="宋体" w:eastAsia="宋体" w:cs="宋体"/>
                <w:color w:val="auto"/>
                <w:spacing w:val="-1"/>
                <w:sz w:val="24"/>
                <w:szCs w:val="24"/>
              </w:rPr>
              <w:t>GB 2762-2022</w:t>
            </w:r>
          </w:p>
        </w:tc>
        <w:tc>
          <w:tcPr>
            <w:tcW w:w="4850" w:type="dxa"/>
            <w:vAlign w:val="center"/>
          </w:tcPr>
          <w:p w14:paraId="39CE1F75">
            <w:pPr>
              <w:pStyle w:val="4"/>
              <w:snapToGrid w:val="0"/>
              <w:spacing w:before="71" w:line="240" w:lineRule="auto"/>
              <w:ind w:left="0" w:leftChars="0" w:right="0" w:rightChars="0" w:firstLine="0" w:firstLineChars="0"/>
              <w:jc w:val="center"/>
              <w:rPr>
                <w:rFonts w:ascii="宋体" w:hAnsi="宋体" w:eastAsia="宋体" w:cs="宋体"/>
                <w:sz w:val="24"/>
                <w:szCs w:val="24"/>
              </w:rPr>
            </w:pPr>
            <w:r>
              <w:rPr>
                <w:rFonts w:hint="eastAsia" w:ascii="宋体" w:hAnsi="宋体" w:eastAsia="宋体" w:cs="宋体"/>
                <w:color w:val="auto"/>
                <w:spacing w:val="-1"/>
                <w:sz w:val="24"/>
                <w:szCs w:val="24"/>
              </w:rPr>
              <w:t>食品安全国家标准 食品中污染物限量</w:t>
            </w:r>
          </w:p>
        </w:tc>
      </w:tr>
      <w:tr w14:paraId="7D9D5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938" w:type="dxa"/>
            <w:vAlign w:val="center"/>
          </w:tcPr>
          <w:p w14:paraId="715B763F">
            <w:pPr>
              <w:pStyle w:val="4"/>
              <w:snapToGrid w:val="0"/>
              <w:spacing w:before="71" w:line="240" w:lineRule="auto"/>
              <w:ind w:left="0" w:leftChars="0" w:right="0" w:rightChars="0" w:firstLine="0" w:firstLineChars="0"/>
              <w:jc w:val="center"/>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u w:val="none"/>
              </w:rPr>
              <w:t>农药残留限量</w:t>
            </w:r>
          </w:p>
        </w:tc>
        <w:tc>
          <w:tcPr>
            <w:tcW w:w="2080" w:type="dxa"/>
            <w:vAlign w:val="center"/>
          </w:tcPr>
          <w:p w14:paraId="45BE393B">
            <w:pPr>
              <w:pStyle w:val="4"/>
              <w:snapToGrid w:val="0"/>
              <w:spacing w:before="72" w:line="240" w:lineRule="auto"/>
              <w:ind w:left="0" w:leftChars="0" w:right="0" w:rightChars="0" w:firstLine="0" w:firstLineChars="0"/>
              <w:jc w:val="center"/>
              <w:rPr>
                <w:rFonts w:ascii="宋体" w:hAnsi="宋体" w:eastAsia="宋体" w:cs="宋体"/>
                <w:sz w:val="24"/>
                <w:szCs w:val="24"/>
              </w:rPr>
            </w:pPr>
            <w:r>
              <w:rPr>
                <w:rFonts w:hint="eastAsia" w:ascii="宋体" w:hAnsi="宋体" w:eastAsia="宋体" w:cs="宋体"/>
                <w:color w:val="auto"/>
                <w:spacing w:val="-1"/>
                <w:sz w:val="24"/>
                <w:szCs w:val="24"/>
              </w:rPr>
              <w:t>GB 2763-2021</w:t>
            </w:r>
          </w:p>
        </w:tc>
        <w:tc>
          <w:tcPr>
            <w:tcW w:w="4850" w:type="dxa"/>
            <w:vAlign w:val="center"/>
          </w:tcPr>
          <w:p w14:paraId="3FDB2507">
            <w:pPr>
              <w:pStyle w:val="4"/>
              <w:snapToGrid w:val="0"/>
              <w:spacing w:before="71" w:line="240" w:lineRule="auto"/>
              <w:ind w:left="0" w:leftChars="0" w:right="0" w:rightChars="0" w:firstLine="0" w:firstLineChars="0"/>
              <w:jc w:val="center"/>
              <w:rPr>
                <w:rFonts w:ascii="宋体" w:hAnsi="宋体" w:eastAsia="宋体" w:cs="宋体"/>
                <w:sz w:val="24"/>
                <w:szCs w:val="24"/>
              </w:rPr>
            </w:pPr>
            <w:r>
              <w:rPr>
                <w:rFonts w:hint="eastAsia" w:ascii="宋体" w:hAnsi="宋体" w:eastAsia="宋体" w:cs="宋体"/>
                <w:color w:val="auto"/>
                <w:spacing w:val="-1"/>
                <w:sz w:val="24"/>
                <w:szCs w:val="24"/>
              </w:rPr>
              <w:t>食品安全国家标准 食品中农药最大残留限量</w:t>
            </w:r>
          </w:p>
        </w:tc>
      </w:tr>
    </w:tbl>
    <w:p w14:paraId="5C2839F2">
      <w:pPr>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供货质量要求：</w:t>
      </w:r>
      <w:r>
        <w:rPr>
          <w:rFonts w:hint="eastAsia" w:ascii="仿宋_GB2312" w:hAnsi="仿宋_GB2312" w:eastAsia="仿宋_GB2312" w:cs="仿宋_GB2312"/>
          <w:sz w:val="28"/>
          <w:szCs w:val="28"/>
        </w:rPr>
        <w:t>中标人保证所提供的鲜肉、鱼类、蔬菜、粮油、水果的多样性和季节性，以保证新鲜感。不得提供转基因食品。</w:t>
      </w:r>
    </w:p>
    <w:p w14:paraId="1A883986">
      <w:pPr>
        <w:pStyle w:val="4"/>
        <w:spacing w:before="4" w:line="222" w:lineRule="auto"/>
        <w:ind w:left="121" w:firstLine="54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pacing w:val="-5"/>
          <w:sz w:val="28"/>
          <w:szCs w:val="28"/>
        </w:rPr>
        <w:t>（一）肉类质量要求</w:t>
      </w:r>
    </w:p>
    <w:p w14:paraId="5A0D0C0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1.所供货物必须符合国家有关标准，保证新鲜、无异味、无霉烂变质。</w:t>
      </w:r>
    </w:p>
    <w:p w14:paraId="040360D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2.所有货物必须各项质量技术指标完全符合国家有关质量检测、环保标准及产品出厂标准。</w:t>
      </w:r>
    </w:p>
    <w:p w14:paraId="12B60A9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3.每批肉类来自抚州市及周边合法定点屠宰企业，为检疫检验合格肉品，随货提供对应票证，标注保质期。</w:t>
      </w:r>
    </w:p>
    <w:p w14:paraId="1805DA8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4.所有货物指标须满足国家强制性食品安全标准。</w:t>
      </w:r>
    </w:p>
    <w:p w14:paraId="6BC6790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5.家禽类产品按照国家食品安全相关标准采购供应。</w:t>
      </w:r>
    </w:p>
    <w:p w14:paraId="4BAC713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6.对货物的品质要求，必须符合国家食品部门的有关标准和下列规格要求，包括但不限于以下种类：</w:t>
      </w:r>
    </w:p>
    <w:tbl>
      <w:tblPr>
        <w:tblStyle w:val="5"/>
        <w:tblW w:w="89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4"/>
        <w:gridCol w:w="706"/>
        <w:gridCol w:w="7487"/>
      </w:tblGrid>
      <w:tr w14:paraId="18BE3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784" w:type="dxa"/>
            <w:tcBorders>
              <w:top w:val="single" w:color="000000" w:sz="6" w:space="0"/>
              <w:right w:val="single" w:color="000000" w:sz="6" w:space="0"/>
            </w:tcBorders>
            <w:shd w:val="clear" w:color="auto" w:fill="BFBFBF"/>
          </w:tcPr>
          <w:p w14:paraId="7ADAF116">
            <w:pPr>
              <w:pStyle w:val="4"/>
              <w:spacing w:before="161" w:line="222" w:lineRule="auto"/>
              <w:ind w:left="229"/>
              <w:rPr>
                <w:rFonts w:hint="eastAsia" w:ascii="宋体" w:hAnsi="宋体" w:eastAsia="宋体" w:cs="宋体"/>
                <w:sz w:val="24"/>
                <w:szCs w:val="24"/>
              </w:rPr>
            </w:pPr>
            <w:r>
              <w:rPr>
                <w:rFonts w:hint="eastAsia" w:ascii="宋体" w:hAnsi="宋体" w:eastAsia="宋体" w:cs="宋体"/>
                <w:spacing w:val="-8"/>
                <w:sz w:val="24"/>
                <w:szCs w:val="24"/>
              </w:rPr>
              <w:t>序号</w:t>
            </w:r>
          </w:p>
        </w:tc>
        <w:tc>
          <w:tcPr>
            <w:tcW w:w="706" w:type="dxa"/>
            <w:tcBorders>
              <w:top w:val="single" w:color="000000" w:sz="6" w:space="0"/>
              <w:left w:val="single" w:color="000000" w:sz="6" w:space="0"/>
              <w:right w:val="single" w:color="000000" w:sz="6" w:space="0"/>
            </w:tcBorders>
            <w:shd w:val="clear" w:color="auto" w:fill="BFBFBF"/>
          </w:tcPr>
          <w:p w14:paraId="53F49776">
            <w:pPr>
              <w:pStyle w:val="4"/>
              <w:spacing w:before="161" w:line="222" w:lineRule="auto"/>
              <w:ind w:left="181"/>
              <w:rPr>
                <w:rFonts w:hint="eastAsia" w:ascii="宋体" w:hAnsi="宋体" w:eastAsia="宋体" w:cs="宋体"/>
                <w:sz w:val="24"/>
                <w:szCs w:val="24"/>
              </w:rPr>
            </w:pPr>
            <w:r>
              <w:rPr>
                <w:rFonts w:hint="eastAsia" w:ascii="宋体" w:hAnsi="宋体" w:eastAsia="宋体" w:cs="宋体"/>
                <w:spacing w:val="-22"/>
                <w:sz w:val="24"/>
                <w:szCs w:val="24"/>
              </w:rPr>
              <w:t>品名</w:t>
            </w:r>
          </w:p>
        </w:tc>
        <w:tc>
          <w:tcPr>
            <w:tcW w:w="7487" w:type="dxa"/>
            <w:tcBorders>
              <w:top w:val="single" w:color="000000" w:sz="6" w:space="0"/>
              <w:left w:val="single" w:color="000000" w:sz="6" w:space="0"/>
            </w:tcBorders>
            <w:shd w:val="clear" w:color="auto" w:fill="BFBFBF"/>
          </w:tcPr>
          <w:p w14:paraId="702CA9A9">
            <w:pPr>
              <w:pStyle w:val="4"/>
              <w:spacing w:before="161" w:line="222" w:lineRule="auto"/>
              <w:ind w:left="160"/>
              <w:rPr>
                <w:rFonts w:hint="eastAsia" w:ascii="宋体" w:hAnsi="宋体" w:eastAsia="宋体" w:cs="宋体"/>
                <w:sz w:val="24"/>
                <w:szCs w:val="24"/>
              </w:rPr>
            </w:pPr>
            <w:r>
              <w:rPr>
                <w:rFonts w:hint="eastAsia" w:ascii="宋体" w:hAnsi="宋体" w:eastAsia="宋体" w:cs="宋体"/>
                <w:spacing w:val="-6"/>
                <w:sz w:val="24"/>
                <w:szCs w:val="24"/>
              </w:rPr>
              <w:t>质量描述</w:t>
            </w:r>
          </w:p>
        </w:tc>
      </w:tr>
      <w:tr w14:paraId="1BD53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84" w:type="dxa"/>
          </w:tcPr>
          <w:p w14:paraId="6D4C9F34">
            <w:pPr>
              <w:spacing w:line="317" w:lineRule="auto"/>
              <w:rPr>
                <w:rFonts w:hint="eastAsia" w:ascii="宋体" w:hAnsi="宋体" w:eastAsia="宋体" w:cs="宋体"/>
                <w:sz w:val="24"/>
                <w:szCs w:val="24"/>
              </w:rPr>
            </w:pPr>
          </w:p>
          <w:p w14:paraId="0FDB67FF">
            <w:pPr>
              <w:pStyle w:val="4"/>
              <w:spacing w:before="78" w:line="315" w:lineRule="exact"/>
              <w:ind w:left="421"/>
              <w:rPr>
                <w:rFonts w:hint="eastAsia" w:ascii="宋体" w:hAnsi="宋体" w:eastAsia="宋体" w:cs="宋体"/>
                <w:sz w:val="24"/>
                <w:szCs w:val="24"/>
              </w:rPr>
            </w:pPr>
            <w:r>
              <w:rPr>
                <w:rFonts w:hint="eastAsia" w:ascii="宋体" w:hAnsi="宋体" w:eastAsia="宋体" w:cs="宋体"/>
                <w:position w:val="1"/>
                <w:sz w:val="24"/>
                <w:szCs w:val="24"/>
              </w:rPr>
              <w:t>1</w:t>
            </w:r>
          </w:p>
        </w:tc>
        <w:tc>
          <w:tcPr>
            <w:tcW w:w="706" w:type="dxa"/>
          </w:tcPr>
          <w:p w14:paraId="7D32F4CE">
            <w:pPr>
              <w:spacing w:line="316" w:lineRule="auto"/>
              <w:rPr>
                <w:rFonts w:hint="eastAsia" w:ascii="宋体" w:hAnsi="宋体" w:eastAsia="宋体" w:cs="宋体"/>
                <w:sz w:val="24"/>
                <w:szCs w:val="24"/>
              </w:rPr>
            </w:pPr>
          </w:p>
          <w:p w14:paraId="2FBCF86B">
            <w:pPr>
              <w:pStyle w:val="4"/>
              <w:spacing w:before="78" w:line="222" w:lineRule="auto"/>
              <w:ind w:left="162"/>
              <w:rPr>
                <w:rFonts w:hint="eastAsia" w:ascii="宋体" w:hAnsi="宋体" w:eastAsia="宋体" w:cs="宋体"/>
                <w:sz w:val="24"/>
                <w:szCs w:val="24"/>
              </w:rPr>
            </w:pPr>
            <w:r>
              <w:rPr>
                <w:rFonts w:hint="eastAsia" w:ascii="宋体" w:hAnsi="宋体" w:eastAsia="宋体" w:cs="宋体"/>
                <w:spacing w:val="-9"/>
                <w:sz w:val="24"/>
                <w:szCs w:val="24"/>
              </w:rPr>
              <w:t>猪肉</w:t>
            </w:r>
          </w:p>
        </w:tc>
        <w:tc>
          <w:tcPr>
            <w:tcW w:w="7487" w:type="dxa"/>
          </w:tcPr>
          <w:p w14:paraId="66B6583D">
            <w:pPr>
              <w:pStyle w:val="4"/>
              <w:spacing w:before="167" w:line="287" w:lineRule="auto"/>
              <w:ind w:left="158" w:right="154" w:firstLine="27"/>
              <w:rPr>
                <w:rFonts w:hint="eastAsia" w:ascii="宋体" w:hAnsi="宋体" w:eastAsia="宋体" w:cs="宋体"/>
                <w:sz w:val="24"/>
                <w:szCs w:val="24"/>
              </w:rPr>
            </w:pPr>
            <w:r>
              <w:rPr>
                <w:rFonts w:hint="eastAsia" w:ascii="宋体" w:hAnsi="宋体" w:eastAsia="宋体" w:cs="宋体"/>
                <w:spacing w:val="-2"/>
                <w:sz w:val="24"/>
                <w:szCs w:val="24"/>
              </w:rPr>
              <w:t>肉呈均匀的红色，有光泽、肉质紧密，有坚感；肉的外表及切面微湿润，不粘手，脂肪洁白无霉点。</w:t>
            </w:r>
          </w:p>
        </w:tc>
      </w:tr>
      <w:tr w14:paraId="72BE2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784" w:type="dxa"/>
          </w:tcPr>
          <w:p w14:paraId="5CD715A8">
            <w:pPr>
              <w:spacing w:line="273" w:lineRule="auto"/>
              <w:rPr>
                <w:rFonts w:hint="eastAsia" w:ascii="宋体" w:hAnsi="宋体" w:eastAsia="宋体" w:cs="宋体"/>
                <w:sz w:val="24"/>
                <w:szCs w:val="24"/>
              </w:rPr>
            </w:pPr>
          </w:p>
          <w:p w14:paraId="1DFACDF0">
            <w:pPr>
              <w:spacing w:line="273" w:lineRule="auto"/>
              <w:rPr>
                <w:rFonts w:hint="eastAsia" w:ascii="宋体" w:hAnsi="宋体" w:eastAsia="宋体" w:cs="宋体"/>
                <w:sz w:val="24"/>
                <w:szCs w:val="24"/>
              </w:rPr>
            </w:pPr>
          </w:p>
          <w:p w14:paraId="008735ED">
            <w:pPr>
              <w:pStyle w:val="4"/>
              <w:spacing w:before="78" w:line="315" w:lineRule="exact"/>
              <w:ind w:left="406"/>
              <w:rPr>
                <w:rFonts w:hint="eastAsia" w:ascii="宋体" w:hAnsi="宋体" w:eastAsia="宋体" w:cs="宋体"/>
                <w:sz w:val="24"/>
                <w:szCs w:val="24"/>
              </w:rPr>
            </w:pPr>
            <w:r>
              <w:rPr>
                <w:rFonts w:hint="eastAsia" w:ascii="宋体" w:hAnsi="宋体" w:eastAsia="宋体" w:cs="宋体"/>
                <w:position w:val="1"/>
                <w:sz w:val="24"/>
                <w:szCs w:val="24"/>
              </w:rPr>
              <w:t>2</w:t>
            </w:r>
          </w:p>
        </w:tc>
        <w:tc>
          <w:tcPr>
            <w:tcW w:w="706" w:type="dxa"/>
          </w:tcPr>
          <w:p w14:paraId="5C2543EB">
            <w:pPr>
              <w:spacing w:line="273" w:lineRule="auto"/>
              <w:rPr>
                <w:rFonts w:hint="eastAsia" w:ascii="宋体" w:hAnsi="宋体" w:eastAsia="宋体" w:cs="宋体"/>
                <w:sz w:val="24"/>
                <w:szCs w:val="24"/>
              </w:rPr>
            </w:pPr>
          </w:p>
          <w:p w14:paraId="07850A9F">
            <w:pPr>
              <w:spacing w:line="273" w:lineRule="auto"/>
              <w:rPr>
                <w:rFonts w:hint="eastAsia" w:ascii="宋体" w:hAnsi="宋体" w:eastAsia="宋体" w:cs="宋体"/>
                <w:sz w:val="24"/>
                <w:szCs w:val="24"/>
              </w:rPr>
            </w:pPr>
          </w:p>
          <w:p w14:paraId="300B4A10">
            <w:pPr>
              <w:pStyle w:val="4"/>
              <w:spacing w:before="78" w:line="222" w:lineRule="auto"/>
              <w:ind w:left="162"/>
              <w:rPr>
                <w:rFonts w:hint="eastAsia" w:ascii="宋体" w:hAnsi="宋体" w:eastAsia="宋体" w:cs="宋体"/>
                <w:sz w:val="24"/>
                <w:szCs w:val="24"/>
              </w:rPr>
            </w:pPr>
            <w:r>
              <w:rPr>
                <w:rFonts w:hint="eastAsia" w:ascii="宋体" w:hAnsi="宋体" w:eastAsia="宋体" w:cs="宋体"/>
                <w:spacing w:val="-9"/>
                <w:sz w:val="24"/>
                <w:szCs w:val="24"/>
              </w:rPr>
              <w:t>牛肉</w:t>
            </w:r>
          </w:p>
        </w:tc>
        <w:tc>
          <w:tcPr>
            <w:tcW w:w="7487" w:type="dxa"/>
          </w:tcPr>
          <w:p w14:paraId="758AF7F7">
            <w:pPr>
              <w:pStyle w:val="4"/>
              <w:spacing w:before="165" w:line="310" w:lineRule="auto"/>
              <w:ind w:left="161" w:right="154" w:hanging="2"/>
              <w:rPr>
                <w:rFonts w:hint="eastAsia" w:ascii="宋体" w:hAnsi="宋体" w:eastAsia="宋体" w:cs="宋体"/>
                <w:sz w:val="24"/>
                <w:szCs w:val="24"/>
              </w:rPr>
            </w:pPr>
            <w:r>
              <w:rPr>
                <w:rFonts w:hint="eastAsia" w:ascii="宋体" w:hAnsi="宋体" w:eastAsia="宋体" w:cs="宋体"/>
                <w:spacing w:val="-1"/>
                <w:sz w:val="24"/>
                <w:szCs w:val="24"/>
              </w:rPr>
              <w:t>肌肉呈均匀的红色，有光泽，脂肪呈白色或微黄色，肌肉外表</w:t>
            </w:r>
            <w:r>
              <w:rPr>
                <w:rFonts w:hint="eastAsia" w:ascii="宋体" w:hAnsi="宋体" w:eastAsia="宋体" w:cs="宋体"/>
                <w:spacing w:val="-2"/>
                <w:sz w:val="24"/>
                <w:szCs w:val="24"/>
              </w:rPr>
              <w:t>微干或</w:t>
            </w:r>
            <w:r>
              <w:rPr>
                <w:rFonts w:hint="eastAsia" w:ascii="宋体" w:hAnsi="宋体" w:eastAsia="宋体" w:cs="宋体"/>
                <w:spacing w:val="-1"/>
                <w:sz w:val="24"/>
                <w:szCs w:val="24"/>
              </w:rPr>
              <w:t>风干，或外表湿润，但都不粘手，肌肉结构紧密，有坚</w:t>
            </w:r>
            <w:r>
              <w:rPr>
                <w:rFonts w:hint="eastAsia" w:ascii="宋体" w:hAnsi="宋体" w:eastAsia="宋体" w:cs="宋体"/>
                <w:spacing w:val="-2"/>
                <w:sz w:val="24"/>
                <w:szCs w:val="24"/>
              </w:rPr>
              <w:t>实感，肌纤维</w:t>
            </w:r>
            <w:r>
              <w:rPr>
                <w:rFonts w:hint="eastAsia" w:ascii="宋体" w:hAnsi="宋体" w:eastAsia="宋体" w:cs="宋体"/>
                <w:spacing w:val="-5"/>
                <w:sz w:val="24"/>
                <w:szCs w:val="24"/>
              </w:rPr>
              <w:t>韧性强。</w:t>
            </w:r>
          </w:p>
        </w:tc>
      </w:tr>
      <w:tr w14:paraId="5FA42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784" w:type="dxa"/>
            <w:vAlign w:val="center"/>
          </w:tcPr>
          <w:p w14:paraId="1F777FBC">
            <w:pPr>
              <w:pStyle w:val="4"/>
              <w:spacing w:before="172" w:line="222" w:lineRule="auto"/>
              <w:ind w:left="408"/>
              <w:rPr>
                <w:rFonts w:hint="eastAsia" w:ascii="宋体" w:hAnsi="宋体" w:eastAsia="宋体" w:cs="宋体"/>
                <w:sz w:val="24"/>
                <w:szCs w:val="24"/>
              </w:rPr>
            </w:pPr>
            <w:r>
              <w:rPr>
                <w:rFonts w:hint="eastAsia" w:ascii="宋体" w:hAnsi="宋体" w:eastAsia="宋体" w:cs="宋体"/>
                <w:sz w:val="24"/>
                <w:szCs w:val="24"/>
              </w:rPr>
              <w:t>3</w:t>
            </w:r>
          </w:p>
        </w:tc>
        <w:tc>
          <w:tcPr>
            <w:tcW w:w="706" w:type="dxa"/>
            <w:vAlign w:val="center"/>
          </w:tcPr>
          <w:p w14:paraId="3A4F9A92">
            <w:pPr>
              <w:pStyle w:val="4"/>
              <w:spacing w:before="172" w:line="222" w:lineRule="auto"/>
              <w:ind w:left="160"/>
              <w:jc w:val="center"/>
              <w:rPr>
                <w:rFonts w:hint="eastAsia" w:ascii="宋体" w:hAnsi="宋体" w:eastAsia="宋体" w:cs="宋体"/>
                <w:sz w:val="24"/>
                <w:szCs w:val="24"/>
              </w:rPr>
            </w:pPr>
            <w:r>
              <w:rPr>
                <w:rFonts w:hint="eastAsia" w:ascii="宋体" w:hAnsi="宋体" w:eastAsia="宋体" w:cs="宋体"/>
                <w:sz w:val="24"/>
                <w:szCs w:val="24"/>
              </w:rPr>
              <w:t>鸡</w:t>
            </w:r>
          </w:p>
        </w:tc>
        <w:tc>
          <w:tcPr>
            <w:tcW w:w="7487" w:type="dxa"/>
          </w:tcPr>
          <w:p w14:paraId="69D33CDB">
            <w:pPr>
              <w:pStyle w:val="4"/>
              <w:spacing w:before="172" w:line="222" w:lineRule="auto"/>
              <w:ind w:left="159"/>
              <w:rPr>
                <w:rFonts w:hint="eastAsia" w:ascii="宋体" w:hAnsi="宋体" w:eastAsia="宋体" w:cs="宋体"/>
                <w:spacing w:val="-1"/>
                <w:sz w:val="24"/>
                <w:szCs w:val="24"/>
              </w:rPr>
            </w:pPr>
            <w:r>
              <w:rPr>
                <w:rFonts w:hint="eastAsia" w:ascii="宋体" w:hAnsi="宋体" w:eastAsia="宋体" w:cs="宋体"/>
                <w:spacing w:val="-1"/>
                <w:sz w:val="24"/>
                <w:szCs w:val="24"/>
              </w:rPr>
              <w:t>整鸡表皮光滑，新鲜肥嫩，有头颈，有腿翅，无内脏，鸡肉</w:t>
            </w:r>
            <w:r>
              <w:rPr>
                <w:rFonts w:hint="eastAsia" w:ascii="宋体" w:hAnsi="宋体" w:eastAsia="宋体" w:cs="宋体"/>
                <w:spacing w:val="-2"/>
                <w:sz w:val="24"/>
                <w:szCs w:val="24"/>
              </w:rPr>
              <w:t>的眼球饱</w:t>
            </w:r>
          </w:p>
          <w:p w14:paraId="344E0A2B">
            <w:pPr>
              <w:pStyle w:val="4"/>
              <w:spacing w:before="172" w:line="289" w:lineRule="auto"/>
              <w:ind w:left="204" w:right="89" w:firstLine="1"/>
              <w:rPr>
                <w:rFonts w:hint="eastAsia" w:ascii="宋体" w:hAnsi="宋体" w:eastAsia="宋体" w:cs="宋体"/>
                <w:sz w:val="24"/>
                <w:szCs w:val="24"/>
              </w:rPr>
            </w:pPr>
            <w:r>
              <w:rPr>
                <w:rFonts w:hint="eastAsia" w:ascii="宋体" w:hAnsi="宋体" w:eastAsia="宋体" w:cs="宋体"/>
                <w:spacing w:val="-7"/>
                <w:sz w:val="24"/>
                <w:szCs w:val="24"/>
              </w:rPr>
              <w:t>满或平坦，皮肤有光泽，在品种不同而呈黄、浅黄、淡红、灰白等色，</w:t>
            </w:r>
            <w:r>
              <w:rPr>
                <w:rFonts w:hint="eastAsia" w:ascii="宋体" w:hAnsi="宋体" w:eastAsia="宋体" w:cs="宋体"/>
                <w:spacing w:val="-1"/>
                <w:sz w:val="24"/>
                <w:szCs w:val="24"/>
              </w:rPr>
              <w:t>肌肉切面有光泽，外表微湿润，不粘手，具有鸡的正常气味。</w:t>
            </w:r>
          </w:p>
        </w:tc>
      </w:tr>
      <w:tr w14:paraId="38F14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784" w:type="dxa"/>
          </w:tcPr>
          <w:p w14:paraId="09A5DE36">
            <w:pPr>
              <w:spacing w:line="270" w:lineRule="auto"/>
              <w:rPr>
                <w:rFonts w:hint="eastAsia" w:ascii="宋体" w:hAnsi="宋体" w:eastAsia="宋体" w:cs="宋体"/>
                <w:sz w:val="24"/>
                <w:szCs w:val="24"/>
              </w:rPr>
            </w:pPr>
          </w:p>
          <w:p w14:paraId="1A866E65">
            <w:pPr>
              <w:spacing w:line="271" w:lineRule="auto"/>
              <w:rPr>
                <w:rFonts w:hint="eastAsia" w:ascii="宋体" w:hAnsi="宋体" w:eastAsia="宋体" w:cs="宋体"/>
                <w:sz w:val="24"/>
                <w:szCs w:val="24"/>
              </w:rPr>
            </w:pPr>
          </w:p>
          <w:p w14:paraId="7EECC6CE">
            <w:pPr>
              <w:pStyle w:val="4"/>
              <w:spacing w:before="78" w:line="316" w:lineRule="exact"/>
              <w:ind w:left="401"/>
              <w:rPr>
                <w:rFonts w:hint="eastAsia" w:ascii="宋体" w:hAnsi="宋体" w:eastAsia="宋体" w:cs="宋体"/>
                <w:sz w:val="24"/>
                <w:szCs w:val="24"/>
              </w:rPr>
            </w:pPr>
            <w:r>
              <w:rPr>
                <w:rFonts w:hint="eastAsia" w:ascii="宋体" w:hAnsi="宋体" w:eastAsia="宋体" w:cs="宋体"/>
                <w:position w:val="1"/>
                <w:sz w:val="24"/>
                <w:szCs w:val="24"/>
              </w:rPr>
              <w:t>4</w:t>
            </w:r>
          </w:p>
        </w:tc>
        <w:tc>
          <w:tcPr>
            <w:tcW w:w="706" w:type="dxa"/>
          </w:tcPr>
          <w:p w14:paraId="2EC75403">
            <w:pPr>
              <w:spacing w:line="270" w:lineRule="auto"/>
              <w:rPr>
                <w:rFonts w:hint="eastAsia" w:ascii="宋体" w:hAnsi="宋体" w:eastAsia="宋体" w:cs="宋体"/>
                <w:sz w:val="24"/>
                <w:szCs w:val="24"/>
              </w:rPr>
            </w:pPr>
          </w:p>
          <w:p w14:paraId="19F4B9BA">
            <w:pPr>
              <w:spacing w:line="271" w:lineRule="auto"/>
              <w:rPr>
                <w:rFonts w:hint="eastAsia" w:ascii="宋体" w:hAnsi="宋体" w:eastAsia="宋体" w:cs="宋体"/>
                <w:sz w:val="24"/>
                <w:szCs w:val="24"/>
              </w:rPr>
            </w:pPr>
          </w:p>
          <w:p w14:paraId="38EB0E80">
            <w:pPr>
              <w:pStyle w:val="4"/>
              <w:spacing w:before="78" w:line="223" w:lineRule="auto"/>
              <w:ind w:left="215"/>
              <w:rPr>
                <w:rFonts w:hint="eastAsia" w:ascii="宋体" w:hAnsi="宋体" w:eastAsia="宋体" w:cs="宋体"/>
                <w:sz w:val="24"/>
                <w:szCs w:val="24"/>
              </w:rPr>
            </w:pPr>
            <w:r>
              <w:rPr>
                <w:rFonts w:hint="eastAsia" w:ascii="宋体" w:hAnsi="宋体" w:eastAsia="宋体" w:cs="宋体"/>
                <w:sz w:val="24"/>
                <w:szCs w:val="24"/>
              </w:rPr>
              <w:t>鸭</w:t>
            </w:r>
          </w:p>
        </w:tc>
        <w:tc>
          <w:tcPr>
            <w:tcW w:w="7487" w:type="dxa"/>
          </w:tcPr>
          <w:p w14:paraId="2A6EF495">
            <w:pPr>
              <w:pStyle w:val="4"/>
              <w:spacing w:before="165" w:line="310" w:lineRule="auto"/>
              <w:ind w:left="204" w:right="154" w:firstLine="2"/>
              <w:rPr>
                <w:rFonts w:hint="eastAsia" w:ascii="宋体" w:hAnsi="宋体" w:eastAsia="宋体" w:cs="宋体"/>
                <w:sz w:val="24"/>
                <w:szCs w:val="24"/>
              </w:rPr>
            </w:pPr>
            <w:r>
              <w:rPr>
                <w:rFonts w:hint="eastAsia" w:ascii="宋体" w:hAnsi="宋体" w:eastAsia="宋体" w:cs="宋体"/>
                <w:spacing w:val="-1"/>
                <w:sz w:val="24"/>
                <w:szCs w:val="24"/>
              </w:rPr>
              <w:t>表皮光滑，新鲜肥嫩，无内脏，鸭的眼球饱满或平坦，</w:t>
            </w:r>
            <w:r>
              <w:rPr>
                <w:rFonts w:hint="eastAsia" w:ascii="宋体" w:hAnsi="宋体" w:eastAsia="宋体" w:cs="宋体"/>
                <w:spacing w:val="-2"/>
                <w:sz w:val="24"/>
                <w:szCs w:val="24"/>
              </w:rPr>
              <w:t>皮肤有光泽，</w:t>
            </w:r>
            <w:r>
              <w:rPr>
                <w:rFonts w:hint="eastAsia" w:ascii="宋体" w:hAnsi="宋体" w:eastAsia="宋体" w:cs="宋体"/>
                <w:spacing w:val="-1"/>
                <w:sz w:val="24"/>
                <w:szCs w:val="24"/>
              </w:rPr>
              <w:t>在品种不同而呈黄、浅黄、淡红、灰白等色，肌肉切面有光泽</w:t>
            </w:r>
            <w:r>
              <w:rPr>
                <w:rFonts w:hint="eastAsia" w:ascii="宋体" w:hAnsi="宋体" w:eastAsia="宋体" w:cs="宋体"/>
                <w:spacing w:val="-2"/>
                <w:sz w:val="24"/>
                <w:szCs w:val="24"/>
              </w:rPr>
              <w:t>，外表</w:t>
            </w:r>
            <w:r>
              <w:rPr>
                <w:rFonts w:hint="eastAsia" w:ascii="宋体" w:hAnsi="宋体" w:eastAsia="宋体" w:cs="宋体"/>
                <w:spacing w:val="-1"/>
                <w:sz w:val="24"/>
                <w:szCs w:val="24"/>
              </w:rPr>
              <w:t>微湿润，不粘手，具有鸭的正常气味。</w:t>
            </w:r>
          </w:p>
        </w:tc>
      </w:tr>
      <w:tr w14:paraId="624CB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84" w:type="dxa"/>
          </w:tcPr>
          <w:p w14:paraId="13A9539F">
            <w:pPr>
              <w:pStyle w:val="4"/>
              <w:spacing w:before="169" w:line="228" w:lineRule="auto"/>
              <w:ind w:left="406"/>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06" w:type="dxa"/>
          </w:tcPr>
          <w:p w14:paraId="49612C42">
            <w:pPr>
              <w:pStyle w:val="4"/>
              <w:spacing w:before="169" w:line="228" w:lineRule="auto"/>
              <w:ind w:left="215"/>
              <w:rPr>
                <w:rFonts w:hint="eastAsia" w:ascii="宋体" w:hAnsi="宋体" w:eastAsia="宋体" w:cs="宋体"/>
                <w:color w:val="auto"/>
                <w:sz w:val="24"/>
                <w:szCs w:val="24"/>
              </w:rPr>
            </w:pPr>
            <w:r>
              <w:rPr>
                <w:rFonts w:hint="eastAsia" w:ascii="宋体" w:hAnsi="宋体" w:eastAsia="宋体" w:cs="宋体"/>
                <w:color w:val="auto"/>
                <w:sz w:val="24"/>
                <w:szCs w:val="24"/>
              </w:rPr>
              <w:t>鱼</w:t>
            </w:r>
          </w:p>
        </w:tc>
        <w:tc>
          <w:tcPr>
            <w:tcW w:w="7487" w:type="dxa"/>
          </w:tcPr>
          <w:p w14:paraId="2D343E74">
            <w:pPr>
              <w:pStyle w:val="4"/>
              <w:spacing w:before="170" w:line="221" w:lineRule="auto"/>
              <w:ind w:left="211"/>
              <w:rPr>
                <w:rFonts w:hint="eastAsia" w:ascii="宋体" w:hAnsi="宋体" w:eastAsia="宋体" w:cs="宋体"/>
                <w:color w:val="auto"/>
                <w:sz w:val="24"/>
                <w:szCs w:val="24"/>
              </w:rPr>
            </w:pPr>
            <w:r>
              <w:rPr>
                <w:rFonts w:hint="eastAsia" w:ascii="宋体" w:hAnsi="宋体" w:eastAsia="宋体" w:cs="宋体"/>
                <w:color w:val="auto"/>
                <w:spacing w:val="-2"/>
                <w:sz w:val="24"/>
                <w:szCs w:val="24"/>
              </w:rPr>
              <w:t>活鱼现捞现配，鱼鳞完整光泽透亮，鱼鳃鲜红，无异味，活力正常；如需宰杀配送，宰杀后肉质紧实有弹性，无变质异味。</w:t>
            </w:r>
          </w:p>
        </w:tc>
      </w:tr>
    </w:tbl>
    <w:p w14:paraId="68F66CEA">
      <w:pPr>
        <w:ind w:firstLine="562" w:firstLineChars="200"/>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（二）蔬菜类质量要求</w:t>
      </w:r>
    </w:p>
    <w:p w14:paraId="0E16BB78">
      <w:pPr>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1）所有蔬菜在交付采购人前必须经过前期分拣、去杂预处理，去除腐烂、枯黄、虫蛀部分及泥土杂质，保证可食用部分占比满足食堂加工使用要求。</w:t>
      </w:r>
    </w:p>
    <w:p w14:paraId="273B2F35">
      <w:pPr>
        <w:keepNext w:val="0"/>
        <w:keepLines w:val="0"/>
        <w:widowControl/>
        <w:suppressLineNumbers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kern w:val="0"/>
          <w:sz w:val="28"/>
          <w:szCs w:val="28"/>
          <w:lang w:val="en-US" w:eastAsia="zh-CN" w:bidi="ar"/>
        </w:rPr>
        <w:t>所有蔬菜须保证每日新鲜，符合《中华人民共和国食品安全法》及相关国标要求，按需提供有效的农产品检测报告。若抽检指标不合格，中标人须无条件退货或换货；情节严重的，采购人有权单方终止合同。</w:t>
      </w:r>
    </w:p>
    <w:p w14:paraId="6031F86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3）对货物的品质要求，必须符合国家，食品部门的有关标准和下列规格要求，包括但不限于以下种类：</w:t>
      </w:r>
    </w:p>
    <w:tbl>
      <w:tblPr>
        <w:tblStyle w:val="5"/>
        <w:tblW w:w="89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1005"/>
        <w:gridCol w:w="1164"/>
        <w:gridCol w:w="6091"/>
      </w:tblGrid>
      <w:tr w14:paraId="48D2B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15" w:type="dxa"/>
            <w:shd w:val="clear" w:color="auto" w:fill="BFBFBF"/>
          </w:tcPr>
          <w:p w14:paraId="708F8D07">
            <w:pPr>
              <w:pStyle w:val="4"/>
              <w:spacing w:before="166" w:line="222" w:lineRule="auto"/>
              <w:ind w:left="159"/>
              <w:rPr>
                <w:rFonts w:hint="eastAsia" w:ascii="宋体" w:hAnsi="宋体" w:eastAsia="宋体" w:cs="宋体"/>
                <w:sz w:val="24"/>
                <w:szCs w:val="24"/>
              </w:rPr>
            </w:pPr>
            <w:r>
              <w:rPr>
                <w:rFonts w:hint="eastAsia" w:ascii="宋体" w:hAnsi="宋体" w:eastAsia="宋体" w:cs="宋体"/>
                <w:spacing w:val="-8"/>
                <w:sz w:val="24"/>
                <w:szCs w:val="24"/>
              </w:rPr>
              <w:t>序号</w:t>
            </w:r>
          </w:p>
        </w:tc>
        <w:tc>
          <w:tcPr>
            <w:tcW w:w="1005" w:type="dxa"/>
            <w:shd w:val="clear" w:color="auto" w:fill="BFBFBF"/>
          </w:tcPr>
          <w:p w14:paraId="2B19B24D">
            <w:pPr>
              <w:pStyle w:val="4"/>
              <w:spacing w:before="166" w:line="222" w:lineRule="auto"/>
              <w:ind w:left="304"/>
              <w:rPr>
                <w:rFonts w:hint="eastAsia" w:ascii="宋体" w:hAnsi="宋体" w:eastAsia="宋体" w:cs="宋体"/>
                <w:sz w:val="24"/>
                <w:szCs w:val="24"/>
              </w:rPr>
            </w:pPr>
            <w:r>
              <w:rPr>
                <w:rFonts w:hint="eastAsia" w:ascii="宋体" w:hAnsi="宋体" w:eastAsia="宋体" w:cs="宋体"/>
                <w:spacing w:val="-10"/>
                <w:sz w:val="24"/>
                <w:szCs w:val="24"/>
              </w:rPr>
              <w:t>类型</w:t>
            </w:r>
          </w:p>
        </w:tc>
        <w:tc>
          <w:tcPr>
            <w:tcW w:w="1164" w:type="dxa"/>
            <w:shd w:val="clear" w:color="auto" w:fill="BFBFBF"/>
          </w:tcPr>
          <w:p w14:paraId="12C4838F">
            <w:pPr>
              <w:pStyle w:val="4"/>
              <w:spacing w:before="166" w:line="222" w:lineRule="auto"/>
              <w:ind w:left="158"/>
              <w:rPr>
                <w:rFonts w:hint="eastAsia" w:ascii="宋体" w:hAnsi="宋体" w:eastAsia="宋体" w:cs="宋体"/>
                <w:sz w:val="24"/>
                <w:szCs w:val="24"/>
              </w:rPr>
            </w:pPr>
            <w:r>
              <w:rPr>
                <w:rFonts w:hint="eastAsia" w:ascii="宋体" w:hAnsi="宋体" w:eastAsia="宋体" w:cs="宋体"/>
                <w:spacing w:val="-22"/>
                <w:sz w:val="24"/>
                <w:szCs w:val="24"/>
              </w:rPr>
              <w:t>品名</w:t>
            </w:r>
          </w:p>
        </w:tc>
        <w:tc>
          <w:tcPr>
            <w:tcW w:w="6091" w:type="dxa"/>
            <w:shd w:val="clear" w:color="auto" w:fill="BFBFBF"/>
          </w:tcPr>
          <w:p w14:paraId="6045298A">
            <w:pPr>
              <w:pStyle w:val="4"/>
              <w:spacing w:before="166" w:line="222" w:lineRule="auto"/>
              <w:ind w:left="132"/>
              <w:rPr>
                <w:rFonts w:hint="eastAsia" w:ascii="宋体" w:hAnsi="宋体" w:eastAsia="宋体" w:cs="宋体"/>
                <w:sz w:val="24"/>
                <w:szCs w:val="24"/>
              </w:rPr>
            </w:pPr>
            <w:r>
              <w:rPr>
                <w:rFonts w:hint="eastAsia" w:ascii="宋体" w:hAnsi="宋体" w:eastAsia="宋体" w:cs="宋体"/>
                <w:spacing w:val="-6"/>
                <w:sz w:val="24"/>
                <w:szCs w:val="24"/>
              </w:rPr>
              <w:t>质量描述</w:t>
            </w:r>
          </w:p>
        </w:tc>
      </w:tr>
      <w:tr w14:paraId="4491C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4" w:hRule="atLeast"/>
        </w:trPr>
        <w:tc>
          <w:tcPr>
            <w:tcW w:w="715" w:type="dxa"/>
          </w:tcPr>
          <w:p w14:paraId="12174803">
            <w:pPr>
              <w:spacing w:line="257" w:lineRule="auto"/>
              <w:rPr>
                <w:rFonts w:hint="eastAsia" w:ascii="宋体" w:hAnsi="宋体" w:eastAsia="宋体" w:cs="宋体"/>
                <w:sz w:val="24"/>
                <w:szCs w:val="24"/>
              </w:rPr>
            </w:pPr>
          </w:p>
          <w:p w14:paraId="46F999EA">
            <w:pPr>
              <w:spacing w:line="257" w:lineRule="auto"/>
              <w:rPr>
                <w:rFonts w:hint="eastAsia" w:ascii="宋体" w:hAnsi="宋体" w:eastAsia="宋体" w:cs="宋体"/>
                <w:sz w:val="24"/>
                <w:szCs w:val="24"/>
              </w:rPr>
            </w:pPr>
          </w:p>
          <w:p w14:paraId="2C4941A8">
            <w:pPr>
              <w:spacing w:line="258" w:lineRule="auto"/>
              <w:rPr>
                <w:rFonts w:hint="eastAsia" w:ascii="宋体" w:hAnsi="宋体" w:eastAsia="宋体" w:cs="宋体"/>
                <w:sz w:val="24"/>
                <w:szCs w:val="24"/>
              </w:rPr>
            </w:pPr>
          </w:p>
          <w:p w14:paraId="6E3A7099">
            <w:pPr>
              <w:pStyle w:val="4"/>
              <w:spacing w:before="78" w:line="315" w:lineRule="exact"/>
              <w:ind w:left="350"/>
              <w:rPr>
                <w:rFonts w:hint="eastAsia" w:ascii="宋体" w:hAnsi="宋体" w:eastAsia="宋体" w:cs="宋体"/>
                <w:sz w:val="24"/>
                <w:szCs w:val="24"/>
              </w:rPr>
            </w:pPr>
            <w:r>
              <w:rPr>
                <w:rFonts w:hint="eastAsia" w:ascii="宋体" w:hAnsi="宋体" w:eastAsia="宋体" w:cs="宋体"/>
                <w:position w:val="1"/>
                <w:sz w:val="24"/>
                <w:szCs w:val="24"/>
              </w:rPr>
              <w:t>1</w:t>
            </w:r>
          </w:p>
        </w:tc>
        <w:tc>
          <w:tcPr>
            <w:tcW w:w="1005" w:type="dxa"/>
          </w:tcPr>
          <w:p w14:paraId="733429FB">
            <w:pPr>
              <w:spacing w:line="257" w:lineRule="auto"/>
              <w:rPr>
                <w:rFonts w:hint="eastAsia" w:ascii="宋体" w:hAnsi="宋体" w:eastAsia="宋体" w:cs="宋体"/>
                <w:sz w:val="24"/>
                <w:szCs w:val="24"/>
              </w:rPr>
            </w:pPr>
          </w:p>
          <w:p w14:paraId="4D979BB3">
            <w:pPr>
              <w:spacing w:line="257" w:lineRule="auto"/>
              <w:rPr>
                <w:rFonts w:hint="eastAsia" w:ascii="宋体" w:hAnsi="宋体" w:eastAsia="宋体" w:cs="宋体"/>
                <w:sz w:val="24"/>
                <w:szCs w:val="24"/>
              </w:rPr>
            </w:pPr>
          </w:p>
          <w:p w14:paraId="22DA7D99">
            <w:pPr>
              <w:spacing w:line="258" w:lineRule="auto"/>
              <w:rPr>
                <w:rFonts w:hint="eastAsia" w:ascii="宋体" w:hAnsi="宋体" w:eastAsia="宋体" w:cs="宋体"/>
                <w:sz w:val="24"/>
                <w:szCs w:val="24"/>
              </w:rPr>
            </w:pPr>
          </w:p>
          <w:p w14:paraId="609D5414">
            <w:pPr>
              <w:pStyle w:val="4"/>
              <w:spacing w:before="78" w:line="218" w:lineRule="auto"/>
              <w:ind w:left="194"/>
              <w:rPr>
                <w:rFonts w:hint="eastAsia" w:ascii="宋体" w:hAnsi="宋体" w:eastAsia="宋体" w:cs="宋体"/>
                <w:sz w:val="24"/>
                <w:szCs w:val="24"/>
              </w:rPr>
            </w:pPr>
            <w:r>
              <w:rPr>
                <w:rFonts w:hint="eastAsia" w:ascii="宋体" w:hAnsi="宋体" w:eastAsia="宋体" w:cs="宋体"/>
                <w:spacing w:val="-10"/>
                <w:sz w:val="24"/>
                <w:szCs w:val="24"/>
              </w:rPr>
              <w:t>叶菜类</w:t>
            </w:r>
          </w:p>
        </w:tc>
        <w:tc>
          <w:tcPr>
            <w:tcW w:w="1164" w:type="dxa"/>
          </w:tcPr>
          <w:p w14:paraId="3E6224E9">
            <w:pPr>
              <w:pStyle w:val="4"/>
              <w:spacing w:before="166" w:line="218" w:lineRule="auto"/>
              <w:ind w:left="167"/>
              <w:rPr>
                <w:rFonts w:hint="eastAsia" w:ascii="宋体" w:hAnsi="宋体" w:eastAsia="宋体" w:cs="宋体"/>
                <w:sz w:val="24"/>
                <w:szCs w:val="24"/>
              </w:rPr>
            </w:pPr>
            <w:r>
              <w:rPr>
                <w:rFonts w:hint="eastAsia" w:ascii="宋体" w:hAnsi="宋体" w:eastAsia="宋体" w:cs="宋体"/>
                <w:spacing w:val="-9"/>
                <w:sz w:val="24"/>
                <w:szCs w:val="24"/>
              </w:rPr>
              <w:t>白菜、空</w:t>
            </w:r>
          </w:p>
          <w:p w14:paraId="0D6B5335">
            <w:pPr>
              <w:pStyle w:val="4"/>
              <w:spacing w:before="175" w:line="218" w:lineRule="auto"/>
              <w:ind w:left="136"/>
              <w:rPr>
                <w:rFonts w:hint="eastAsia" w:ascii="宋体" w:hAnsi="宋体" w:eastAsia="宋体" w:cs="宋体"/>
                <w:sz w:val="24"/>
                <w:szCs w:val="24"/>
              </w:rPr>
            </w:pPr>
            <w:r>
              <w:rPr>
                <w:rFonts w:hint="eastAsia" w:ascii="宋体" w:hAnsi="宋体" w:eastAsia="宋体" w:cs="宋体"/>
                <w:spacing w:val="-3"/>
                <w:sz w:val="24"/>
                <w:szCs w:val="24"/>
              </w:rPr>
              <w:t>心菜、油</w:t>
            </w:r>
          </w:p>
          <w:p w14:paraId="446F8EA7">
            <w:pPr>
              <w:pStyle w:val="4"/>
              <w:spacing w:before="177" w:line="288" w:lineRule="auto"/>
              <w:ind w:left="134" w:right="95" w:firstLine="2"/>
              <w:rPr>
                <w:rFonts w:hint="eastAsia" w:ascii="宋体" w:hAnsi="宋体" w:eastAsia="宋体" w:cs="宋体"/>
                <w:sz w:val="24"/>
                <w:szCs w:val="24"/>
              </w:rPr>
            </w:pPr>
            <w:r>
              <w:rPr>
                <w:rFonts w:hint="eastAsia" w:ascii="宋体" w:hAnsi="宋体" w:eastAsia="宋体" w:cs="宋体"/>
                <w:spacing w:val="-9"/>
                <w:sz w:val="24"/>
                <w:szCs w:val="24"/>
              </w:rPr>
              <w:t>麦菜、韭</w:t>
            </w:r>
            <w:r>
              <w:rPr>
                <w:rFonts w:hint="eastAsia" w:ascii="宋体" w:hAnsi="宋体" w:eastAsia="宋体" w:cs="宋体"/>
                <w:spacing w:val="-10"/>
                <w:sz w:val="24"/>
                <w:szCs w:val="24"/>
              </w:rPr>
              <w:t>菜等</w:t>
            </w:r>
          </w:p>
        </w:tc>
        <w:tc>
          <w:tcPr>
            <w:tcW w:w="6091" w:type="dxa"/>
          </w:tcPr>
          <w:p w14:paraId="0B801E27">
            <w:pPr>
              <w:pStyle w:val="4"/>
              <w:spacing w:before="166" w:line="220" w:lineRule="auto"/>
              <w:ind w:left="128"/>
              <w:rPr>
                <w:rFonts w:hint="eastAsia" w:ascii="宋体" w:hAnsi="宋体" w:eastAsia="宋体" w:cs="宋体"/>
                <w:sz w:val="24"/>
                <w:szCs w:val="24"/>
              </w:rPr>
            </w:pPr>
            <w:r>
              <w:rPr>
                <w:rFonts w:hint="eastAsia" w:ascii="宋体" w:hAnsi="宋体" w:eastAsia="宋体" w:cs="宋体"/>
                <w:spacing w:val="-2"/>
                <w:sz w:val="24"/>
                <w:szCs w:val="24"/>
              </w:rPr>
              <w:t>按需提供农药残留检测合格报告。</w:t>
            </w:r>
          </w:p>
          <w:p w14:paraId="703EFE68">
            <w:pPr>
              <w:pStyle w:val="4"/>
              <w:spacing w:before="171" w:line="355" w:lineRule="auto"/>
              <w:ind w:left="134" w:right="214" w:hanging="7"/>
              <w:rPr>
                <w:rFonts w:hint="eastAsia" w:ascii="宋体" w:hAnsi="宋体" w:eastAsia="宋体" w:cs="宋体"/>
                <w:sz w:val="24"/>
                <w:szCs w:val="24"/>
              </w:rPr>
            </w:pPr>
            <w:r>
              <w:rPr>
                <w:rFonts w:hint="eastAsia" w:ascii="宋体" w:hAnsi="宋体" w:eastAsia="宋体" w:cs="宋体"/>
                <w:spacing w:val="-1"/>
                <w:sz w:val="24"/>
                <w:szCs w:val="24"/>
              </w:rPr>
              <w:t>形态正常，肉质致密、新鲜，茎基部削平，无腐烂、病</w:t>
            </w:r>
            <w:r>
              <w:rPr>
                <w:rFonts w:hint="eastAsia" w:ascii="宋体" w:hAnsi="宋体" w:eastAsia="宋体" w:cs="宋体"/>
                <w:spacing w:val="-2"/>
                <w:sz w:val="24"/>
                <w:szCs w:val="24"/>
              </w:rPr>
              <w:t>虫害、机械伤；无胃灼热、焦边、腐烂等现象。</w:t>
            </w:r>
          </w:p>
        </w:tc>
      </w:tr>
      <w:tr w14:paraId="31681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4" w:hRule="atLeast"/>
        </w:trPr>
        <w:tc>
          <w:tcPr>
            <w:tcW w:w="715" w:type="dxa"/>
          </w:tcPr>
          <w:p w14:paraId="384037CC">
            <w:pPr>
              <w:spacing w:line="250" w:lineRule="auto"/>
              <w:rPr>
                <w:rFonts w:hint="eastAsia" w:ascii="宋体" w:hAnsi="宋体" w:eastAsia="宋体" w:cs="宋体"/>
                <w:sz w:val="24"/>
                <w:szCs w:val="24"/>
              </w:rPr>
            </w:pPr>
          </w:p>
          <w:p w14:paraId="5C60E8D7">
            <w:pPr>
              <w:spacing w:line="250" w:lineRule="auto"/>
              <w:rPr>
                <w:rFonts w:hint="eastAsia" w:ascii="宋体" w:hAnsi="宋体" w:eastAsia="宋体" w:cs="宋体"/>
                <w:sz w:val="24"/>
                <w:szCs w:val="24"/>
              </w:rPr>
            </w:pPr>
          </w:p>
          <w:p w14:paraId="2EB315A3">
            <w:pPr>
              <w:spacing w:line="251" w:lineRule="auto"/>
              <w:rPr>
                <w:rFonts w:hint="eastAsia" w:ascii="宋体" w:hAnsi="宋体" w:eastAsia="宋体" w:cs="宋体"/>
                <w:sz w:val="24"/>
                <w:szCs w:val="24"/>
              </w:rPr>
            </w:pPr>
          </w:p>
          <w:p w14:paraId="76DC9A25">
            <w:pPr>
              <w:spacing w:line="251" w:lineRule="auto"/>
              <w:rPr>
                <w:rFonts w:hint="eastAsia" w:ascii="宋体" w:hAnsi="宋体" w:eastAsia="宋体" w:cs="宋体"/>
                <w:sz w:val="24"/>
                <w:szCs w:val="24"/>
              </w:rPr>
            </w:pPr>
          </w:p>
          <w:p w14:paraId="1CED3518">
            <w:pPr>
              <w:pStyle w:val="4"/>
              <w:spacing w:before="78" w:line="315" w:lineRule="exact"/>
              <w:ind w:left="335"/>
              <w:rPr>
                <w:rFonts w:hint="eastAsia" w:ascii="宋体" w:hAnsi="宋体" w:eastAsia="宋体" w:cs="宋体"/>
                <w:sz w:val="24"/>
                <w:szCs w:val="24"/>
              </w:rPr>
            </w:pPr>
            <w:r>
              <w:rPr>
                <w:rFonts w:hint="eastAsia" w:ascii="宋体" w:hAnsi="宋体" w:eastAsia="宋体" w:cs="宋体"/>
                <w:position w:val="1"/>
                <w:sz w:val="24"/>
                <w:szCs w:val="24"/>
              </w:rPr>
              <w:t>2</w:t>
            </w:r>
          </w:p>
        </w:tc>
        <w:tc>
          <w:tcPr>
            <w:tcW w:w="1005" w:type="dxa"/>
          </w:tcPr>
          <w:p w14:paraId="67594B04">
            <w:pPr>
              <w:spacing w:line="250" w:lineRule="auto"/>
              <w:rPr>
                <w:rFonts w:hint="eastAsia" w:ascii="宋体" w:hAnsi="宋体" w:eastAsia="宋体" w:cs="宋体"/>
                <w:sz w:val="24"/>
                <w:szCs w:val="24"/>
              </w:rPr>
            </w:pPr>
          </w:p>
          <w:p w14:paraId="71497D65">
            <w:pPr>
              <w:spacing w:line="251" w:lineRule="auto"/>
              <w:rPr>
                <w:rFonts w:hint="eastAsia" w:ascii="宋体" w:hAnsi="宋体" w:eastAsia="宋体" w:cs="宋体"/>
                <w:sz w:val="24"/>
                <w:szCs w:val="24"/>
              </w:rPr>
            </w:pPr>
          </w:p>
          <w:p w14:paraId="06114333">
            <w:pPr>
              <w:spacing w:line="251" w:lineRule="auto"/>
              <w:rPr>
                <w:rFonts w:hint="eastAsia" w:ascii="宋体" w:hAnsi="宋体" w:eastAsia="宋体" w:cs="宋体"/>
                <w:sz w:val="24"/>
                <w:szCs w:val="24"/>
              </w:rPr>
            </w:pPr>
          </w:p>
          <w:p w14:paraId="2C09852B">
            <w:pPr>
              <w:spacing w:line="251" w:lineRule="auto"/>
              <w:rPr>
                <w:rFonts w:hint="eastAsia" w:ascii="宋体" w:hAnsi="宋体" w:eastAsia="宋体" w:cs="宋体"/>
                <w:sz w:val="24"/>
                <w:szCs w:val="24"/>
              </w:rPr>
            </w:pPr>
          </w:p>
          <w:p w14:paraId="59B25770">
            <w:pPr>
              <w:pStyle w:val="4"/>
              <w:spacing w:before="78" w:line="224" w:lineRule="auto"/>
              <w:ind w:left="303"/>
              <w:rPr>
                <w:rFonts w:hint="eastAsia" w:ascii="宋体" w:hAnsi="宋体" w:eastAsia="宋体" w:cs="宋体"/>
                <w:sz w:val="24"/>
                <w:szCs w:val="24"/>
              </w:rPr>
            </w:pPr>
            <w:r>
              <w:rPr>
                <w:rFonts w:hint="eastAsia" w:ascii="宋体" w:hAnsi="宋体" w:eastAsia="宋体" w:cs="宋体"/>
                <w:spacing w:val="-9"/>
                <w:sz w:val="24"/>
                <w:szCs w:val="24"/>
              </w:rPr>
              <w:t>瓜类</w:t>
            </w:r>
          </w:p>
        </w:tc>
        <w:tc>
          <w:tcPr>
            <w:tcW w:w="1164" w:type="dxa"/>
          </w:tcPr>
          <w:p w14:paraId="496E82E5">
            <w:pPr>
              <w:pStyle w:val="4"/>
              <w:spacing w:before="166" w:line="354" w:lineRule="auto"/>
              <w:ind w:left="133" w:right="95"/>
              <w:rPr>
                <w:rFonts w:hint="eastAsia" w:ascii="宋体" w:hAnsi="宋体" w:eastAsia="宋体" w:cs="宋体"/>
                <w:sz w:val="24"/>
                <w:szCs w:val="24"/>
              </w:rPr>
            </w:pPr>
            <w:r>
              <w:rPr>
                <w:rFonts w:hint="eastAsia" w:ascii="宋体" w:hAnsi="宋体" w:eastAsia="宋体" w:cs="宋体"/>
                <w:spacing w:val="-8"/>
                <w:sz w:val="24"/>
                <w:szCs w:val="24"/>
              </w:rPr>
              <w:t>冬瓜、南</w:t>
            </w:r>
            <w:r>
              <w:rPr>
                <w:rFonts w:hint="eastAsia" w:ascii="宋体" w:hAnsi="宋体" w:eastAsia="宋体" w:cs="宋体"/>
                <w:spacing w:val="-1"/>
                <w:sz w:val="24"/>
                <w:szCs w:val="24"/>
              </w:rPr>
              <w:t>瓜、黄</w:t>
            </w:r>
          </w:p>
          <w:p w14:paraId="74E0FD1E">
            <w:pPr>
              <w:pStyle w:val="4"/>
              <w:spacing w:line="222" w:lineRule="auto"/>
              <w:ind w:left="133"/>
              <w:rPr>
                <w:rFonts w:hint="eastAsia" w:ascii="宋体" w:hAnsi="宋体" w:eastAsia="宋体" w:cs="宋体"/>
                <w:sz w:val="24"/>
                <w:szCs w:val="24"/>
              </w:rPr>
            </w:pPr>
            <w:r>
              <w:rPr>
                <w:rFonts w:hint="eastAsia" w:ascii="宋体" w:hAnsi="宋体" w:eastAsia="宋体" w:cs="宋体"/>
                <w:spacing w:val="3"/>
                <w:sz w:val="24"/>
                <w:szCs w:val="24"/>
              </w:rPr>
              <w:t>瓜、萝</w:t>
            </w:r>
          </w:p>
          <w:p w14:paraId="71C6E953">
            <w:pPr>
              <w:pStyle w:val="4"/>
              <w:spacing w:before="171" w:line="287" w:lineRule="auto"/>
              <w:ind w:left="140" w:right="95" w:firstLine="70"/>
              <w:rPr>
                <w:rFonts w:hint="eastAsia" w:ascii="宋体" w:hAnsi="宋体" w:eastAsia="宋体" w:cs="宋体"/>
                <w:sz w:val="24"/>
                <w:szCs w:val="24"/>
              </w:rPr>
            </w:pPr>
            <w:r>
              <w:rPr>
                <w:rFonts w:hint="eastAsia" w:ascii="宋体" w:hAnsi="宋体" w:eastAsia="宋体" w:cs="宋体"/>
                <w:spacing w:val="-27"/>
                <w:sz w:val="24"/>
                <w:szCs w:val="24"/>
              </w:rPr>
              <w:t>卜、丝瓜</w:t>
            </w:r>
            <w:r>
              <w:rPr>
                <w:rFonts w:hint="eastAsia" w:ascii="宋体" w:hAnsi="宋体" w:eastAsia="宋体" w:cs="宋体"/>
                <w:sz w:val="24"/>
                <w:szCs w:val="24"/>
              </w:rPr>
              <w:t>等</w:t>
            </w:r>
          </w:p>
        </w:tc>
        <w:tc>
          <w:tcPr>
            <w:tcW w:w="6091" w:type="dxa"/>
          </w:tcPr>
          <w:p w14:paraId="7347EB66">
            <w:pPr>
              <w:pStyle w:val="4"/>
              <w:spacing w:before="167" w:line="220" w:lineRule="auto"/>
              <w:ind w:left="128"/>
              <w:rPr>
                <w:rFonts w:hint="eastAsia" w:ascii="宋体" w:hAnsi="宋体" w:eastAsia="宋体" w:cs="宋体"/>
                <w:sz w:val="24"/>
                <w:szCs w:val="24"/>
              </w:rPr>
            </w:pPr>
            <w:r>
              <w:rPr>
                <w:rFonts w:ascii="宋体" w:hAnsi="宋体" w:eastAsia="宋体" w:cs="宋体"/>
                <w:sz w:val="24"/>
                <w:szCs w:val="24"/>
              </w:rPr>
              <w:t>按需提供农药残留检测合格报告</w:t>
            </w:r>
            <w:r>
              <w:rPr>
                <w:rFonts w:hint="eastAsia" w:ascii="宋体" w:hAnsi="宋体" w:eastAsia="宋体" w:cs="宋体"/>
                <w:spacing w:val="-2"/>
                <w:sz w:val="24"/>
                <w:szCs w:val="24"/>
              </w:rPr>
              <w:t>。</w:t>
            </w:r>
          </w:p>
          <w:p w14:paraId="1E51505A">
            <w:pPr>
              <w:pStyle w:val="4"/>
              <w:spacing w:before="170" w:line="321" w:lineRule="auto"/>
              <w:ind w:left="127" w:right="214" w:firstLine="3"/>
              <w:rPr>
                <w:rFonts w:hint="eastAsia" w:ascii="宋体" w:hAnsi="宋体" w:eastAsia="宋体" w:cs="宋体"/>
                <w:sz w:val="24"/>
                <w:szCs w:val="24"/>
              </w:rPr>
            </w:pPr>
            <w:r>
              <w:rPr>
                <w:rFonts w:hint="eastAsia" w:ascii="宋体" w:hAnsi="宋体" w:eastAsia="宋体" w:cs="宋体"/>
                <w:spacing w:val="-1"/>
                <w:sz w:val="24"/>
                <w:szCs w:val="24"/>
              </w:rPr>
              <w:t>色鲜，果实圆整、光洁，成熟度适中，整齐，无烂果、异味、病虫害和明显机械损伤。形态、色泽一致，瓜条均匀，无疤点，无断裂，不带泥土，无畸形瓜、病虫害</w:t>
            </w:r>
            <w:r>
              <w:rPr>
                <w:rFonts w:hint="eastAsia" w:ascii="宋体" w:hAnsi="宋体" w:eastAsia="宋体" w:cs="宋体"/>
                <w:spacing w:val="-4"/>
                <w:sz w:val="24"/>
                <w:szCs w:val="24"/>
              </w:rPr>
              <w:t>瓜、烂瓜。</w:t>
            </w:r>
          </w:p>
        </w:tc>
      </w:tr>
      <w:tr w14:paraId="2719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715" w:type="dxa"/>
          </w:tcPr>
          <w:p w14:paraId="3144C2D4">
            <w:pPr>
              <w:spacing w:line="317" w:lineRule="auto"/>
              <w:rPr>
                <w:rFonts w:hint="eastAsia" w:ascii="宋体" w:hAnsi="宋体" w:eastAsia="宋体" w:cs="宋体"/>
                <w:sz w:val="24"/>
                <w:szCs w:val="24"/>
              </w:rPr>
            </w:pPr>
          </w:p>
          <w:p w14:paraId="54DAC35E">
            <w:pPr>
              <w:pStyle w:val="4"/>
              <w:spacing w:before="78" w:line="241" w:lineRule="auto"/>
              <w:ind w:left="337"/>
              <w:rPr>
                <w:rFonts w:hint="eastAsia" w:ascii="宋体" w:hAnsi="宋体" w:eastAsia="宋体" w:cs="宋体"/>
                <w:sz w:val="24"/>
                <w:szCs w:val="24"/>
              </w:rPr>
            </w:pPr>
            <w:r>
              <w:rPr>
                <w:rFonts w:hint="eastAsia" w:ascii="宋体" w:hAnsi="宋体" w:eastAsia="宋体" w:cs="宋体"/>
                <w:sz w:val="24"/>
                <w:szCs w:val="24"/>
              </w:rPr>
              <w:t>3</w:t>
            </w:r>
          </w:p>
        </w:tc>
        <w:tc>
          <w:tcPr>
            <w:tcW w:w="1005" w:type="dxa"/>
          </w:tcPr>
          <w:p w14:paraId="40A1620C">
            <w:pPr>
              <w:spacing w:line="317" w:lineRule="auto"/>
              <w:rPr>
                <w:rFonts w:hint="eastAsia" w:ascii="宋体" w:hAnsi="宋体" w:eastAsia="宋体" w:cs="宋体"/>
                <w:sz w:val="24"/>
                <w:szCs w:val="24"/>
              </w:rPr>
            </w:pPr>
          </w:p>
          <w:p w14:paraId="69929183">
            <w:pPr>
              <w:pStyle w:val="4"/>
              <w:spacing w:before="78" w:line="223" w:lineRule="auto"/>
              <w:ind w:left="181"/>
              <w:rPr>
                <w:rFonts w:hint="eastAsia" w:ascii="宋体" w:hAnsi="宋体" w:eastAsia="宋体" w:cs="宋体"/>
                <w:sz w:val="24"/>
                <w:szCs w:val="24"/>
              </w:rPr>
            </w:pPr>
            <w:r>
              <w:rPr>
                <w:rFonts w:hint="eastAsia" w:ascii="宋体" w:hAnsi="宋体" w:eastAsia="宋体" w:cs="宋体"/>
                <w:spacing w:val="-6"/>
                <w:sz w:val="24"/>
                <w:szCs w:val="24"/>
              </w:rPr>
              <w:t>芽苗类</w:t>
            </w:r>
          </w:p>
        </w:tc>
        <w:tc>
          <w:tcPr>
            <w:tcW w:w="1164" w:type="dxa"/>
          </w:tcPr>
          <w:p w14:paraId="1DB4E551">
            <w:pPr>
              <w:pStyle w:val="4"/>
              <w:spacing w:before="166" w:line="288" w:lineRule="auto"/>
              <w:ind w:left="134" w:right="323"/>
              <w:rPr>
                <w:rFonts w:hint="eastAsia" w:ascii="宋体" w:hAnsi="宋体" w:eastAsia="宋体" w:cs="宋体"/>
                <w:color w:val="auto"/>
                <w:sz w:val="24"/>
                <w:szCs w:val="24"/>
              </w:rPr>
            </w:pPr>
            <w:r>
              <w:rPr>
                <w:rFonts w:hint="eastAsia" w:ascii="宋体" w:hAnsi="宋体" w:eastAsia="宋体" w:cs="宋体"/>
                <w:color w:val="auto"/>
                <w:spacing w:val="-7"/>
                <w:sz w:val="24"/>
                <w:szCs w:val="24"/>
              </w:rPr>
              <w:t>大豆芽</w:t>
            </w:r>
            <w:r>
              <w:rPr>
                <w:rFonts w:hint="eastAsia" w:ascii="宋体" w:hAnsi="宋体" w:eastAsia="宋体" w:cs="宋体"/>
                <w:color w:val="auto"/>
                <w:sz w:val="24"/>
                <w:szCs w:val="24"/>
              </w:rPr>
              <w:t>菜</w:t>
            </w:r>
          </w:p>
        </w:tc>
        <w:tc>
          <w:tcPr>
            <w:tcW w:w="6091" w:type="dxa"/>
          </w:tcPr>
          <w:p w14:paraId="1E3D6A4F">
            <w:pPr>
              <w:pStyle w:val="4"/>
              <w:spacing w:before="167" w:line="220" w:lineRule="auto"/>
              <w:ind w:left="128"/>
              <w:rPr>
                <w:rFonts w:hint="eastAsia" w:ascii="宋体" w:hAnsi="宋体" w:eastAsia="宋体" w:cs="宋体"/>
                <w:color w:val="auto"/>
                <w:sz w:val="24"/>
                <w:szCs w:val="24"/>
              </w:rPr>
            </w:pPr>
            <w:r>
              <w:rPr>
                <w:rFonts w:ascii="宋体" w:hAnsi="宋体" w:eastAsia="宋体" w:cs="宋体"/>
                <w:sz w:val="24"/>
                <w:szCs w:val="24"/>
              </w:rPr>
              <w:t>按需提供农药残留检测合格报告</w:t>
            </w:r>
            <w:r>
              <w:rPr>
                <w:rFonts w:hint="eastAsia" w:ascii="宋体" w:hAnsi="宋体" w:eastAsia="宋体" w:cs="宋体"/>
                <w:color w:val="auto"/>
                <w:spacing w:val="-2"/>
                <w:sz w:val="24"/>
                <w:szCs w:val="24"/>
              </w:rPr>
              <w:t>。</w:t>
            </w:r>
          </w:p>
          <w:p w14:paraId="256C2B69">
            <w:pPr>
              <w:pStyle w:val="4"/>
              <w:spacing w:before="174" w:line="220" w:lineRule="auto"/>
              <w:ind w:left="127"/>
              <w:rPr>
                <w:rFonts w:hint="eastAsia" w:ascii="宋体" w:hAnsi="宋体" w:eastAsia="宋体" w:cs="宋体"/>
                <w:color w:val="auto"/>
                <w:sz w:val="24"/>
                <w:szCs w:val="24"/>
              </w:rPr>
            </w:pPr>
            <w:r>
              <w:rPr>
                <w:rFonts w:hint="eastAsia" w:ascii="宋体" w:hAnsi="宋体" w:eastAsia="宋体" w:cs="宋体"/>
                <w:color w:val="auto"/>
                <w:spacing w:val="-1"/>
                <w:sz w:val="24"/>
                <w:szCs w:val="24"/>
              </w:rPr>
              <w:t>芽苗细嫩，不带豆壳杂质，新鲜，不浸水</w:t>
            </w:r>
          </w:p>
        </w:tc>
      </w:tr>
      <w:tr w14:paraId="3D58C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715" w:type="dxa"/>
          </w:tcPr>
          <w:p w14:paraId="7F933F72">
            <w:pPr>
              <w:spacing w:line="272" w:lineRule="auto"/>
              <w:rPr>
                <w:rFonts w:hint="eastAsia" w:ascii="宋体" w:hAnsi="宋体" w:eastAsia="宋体" w:cs="宋体"/>
                <w:sz w:val="24"/>
                <w:szCs w:val="24"/>
              </w:rPr>
            </w:pPr>
          </w:p>
          <w:p w14:paraId="08A3DE16">
            <w:pPr>
              <w:spacing w:line="273" w:lineRule="auto"/>
              <w:rPr>
                <w:rFonts w:hint="eastAsia" w:ascii="宋体" w:hAnsi="宋体" w:eastAsia="宋体" w:cs="宋体"/>
                <w:sz w:val="24"/>
                <w:szCs w:val="24"/>
              </w:rPr>
            </w:pPr>
          </w:p>
          <w:p w14:paraId="25746018">
            <w:pPr>
              <w:pStyle w:val="4"/>
              <w:spacing w:before="78" w:line="315" w:lineRule="exact"/>
              <w:ind w:left="331"/>
              <w:rPr>
                <w:rFonts w:hint="eastAsia" w:ascii="宋体" w:hAnsi="宋体" w:eastAsia="宋体" w:cs="宋体"/>
                <w:sz w:val="24"/>
                <w:szCs w:val="24"/>
              </w:rPr>
            </w:pPr>
            <w:r>
              <w:rPr>
                <w:rFonts w:hint="eastAsia" w:ascii="宋体" w:hAnsi="宋体" w:eastAsia="宋体" w:cs="宋体"/>
                <w:position w:val="1"/>
                <w:sz w:val="24"/>
                <w:szCs w:val="24"/>
              </w:rPr>
              <w:t>4</w:t>
            </w:r>
          </w:p>
        </w:tc>
        <w:tc>
          <w:tcPr>
            <w:tcW w:w="1005" w:type="dxa"/>
          </w:tcPr>
          <w:p w14:paraId="01B06D08">
            <w:pPr>
              <w:spacing w:line="273" w:lineRule="auto"/>
              <w:rPr>
                <w:rFonts w:hint="eastAsia" w:ascii="宋体" w:hAnsi="宋体" w:eastAsia="宋体" w:cs="宋体"/>
                <w:sz w:val="24"/>
                <w:szCs w:val="24"/>
              </w:rPr>
            </w:pPr>
          </w:p>
          <w:p w14:paraId="71C183B8">
            <w:pPr>
              <w:spacing w:line="273" w:lineRule="auto"/>
              <w:rPr>
                <w:rFonts w:hint="eastAsia" w:ascii="宋体" w:hAnsi="宋体" w:eastAsia="宋体" w:cs="宋体"/>
                <w:sz w:val="24"/>
                <w:szCs w:val="24"/>
              </w:rPr>
            </w:pPr>
          </w:p>
          <w:p w14:paraId="033AE745">
            <w:pPr>
              <w:pStyle w:val="4"/>
              <w:spacing w:before="78" w:line="224" w:lineRule="auto"/>
              <w:ind w:left="301"/>
              <w:rPr>
                <w:rFonts w:hint="eastAsia" w:ascii="宋体" w:hAnsi="宋体" w:eastAsia="宋体" w:cs="宋体"/>
                <w:sz w:val="24"/>
                <w:szCs w:val="24"/>
              </w:rPr>
            </w:pPr>
            <w:r>
              <w:rPr>
                <w:rFonts w:hint="eastAsia" w:ascii="宋体" w:hAnsi="宋体" w:eastAsia="宋体" w:cs="宋体"/>
                <w:spacing w:val="-8"/>
                <w:sz w:val="24"/>
                <w:szCs w:val="24"/>
              </w:rPr>
              <w:t>豆类</w:t>
            </w:r>
          </w:p>
        </w:tc>
        <w:tc>
          <w:tcPr>
            <w:tcW w:w="1164" w:type="dxa"/>
          </w:tcPr>
          <w:p w14:paraId="3D6724A9">
            <w:pPr>
              <w:spacing w:line="273" w:lineRule="auto"/>
              <w:rPr>
                <w:rFonts w:hint="eastAsia" w:ascii="宋体" w:hAnsi="宋体" w:eastAsia="宋体" w:cs="宋体"/>
                <w:color w:val="auto"/>
                <w:sz w:val="24"/>
                <w:szCs w:val="24"/>
              </w:rPr>
            </w:pPr>
          </w:p>
          <w:p w14:paraId="5DFA6DB4">
            <w:pPr>
              <w:spacing w:line="273" w:lineRule="auto"/>
              <w:rPr>
                <w:rFonts w:hint="eastAsia" w:ascii="宋体" w:hAnsi="宋体" w:eastAsia="宋体" w:cs="宋体"/>
                <w:color w:val="auto"/>
                <w:sz w:val="24"/>
                <w:szCs w:val="24"/>
              </w:rPr>
            </w:pPr>
          </w:p>
          <w:p w14:paraId="388D7652">
            <w:pPr>
              <w:pStyle w:val="4"/>
              <w:spacing w:before="78" w:line="224" w:lineRule="auto"/>
              <w:ind w:left="131"/>
              <w:rPr>
                <w:rFonts w:hint="eastAsia" w:ascii="宋体" w:hAnsi="宋体" w:eastAsia="宋体" w:cs="宋体"/>
                <w:color w:val="auto"/>
                <w:sz w:val="24"/>
                <w:szCs w:val="24"/>
              </w:rPr>
            </w:pPr>
            <w:r>
              <w:rPr>
                <w:rFonts w:hint="eastAsia" w:ascii="宋体" w:hAnsi="宋体" w:eastAsia="宋体" w:cs="宋体"/>
                <w:color w:val="auto"/>
                <w:spacing w:val="-8"/>
                <w:sz w:val="24"/>
                <w:szCs w:val="24"/>
              </w:rPr>
              <w:t>豆角</w:t>
            </w:r>
          </w:p>
        </w:tc>
        <w:tc>
          <w:tcPr>
            <w:tcW w:w="6091" w:type="dxa"/>
          </w:tcPr>
          <w:p w14:paraId="2105A744">
            <w:pPr>
              <w:pStyle w:val="4"/>
              <w:spacing w:before="168" w:line="220" w:lineRule="auto"/>
              <w:ind w:left="128"/>
              <w:rPr>
                <w:rFonts w:hint="eastAsia" w:ascii="宋体" w:hAnsi="宋体" w:eastAsia="宋体" w:cs="宋体"/>
                <w:color w:val="auto"/>
                <w:sz w:val="24"/>
                <w:szCs w:val="24"/>
              </w:rPr>
            </w:pPr>
            <w:r>
              <w:rPr>
                <w:rFonts w:hint="eastAsia" w:ascii="宋体" w:hAnsi="宋体" w:eastAsia="宋体" w:cs="宋体"/>
                <w:color w:val="auto"/>
                <w:spacing w:val="-2"/>
                <w:sz w:val="24"/>
                <w:szCs w:val="24"/>
              </w:rPr>
              <w:t>须提供农药残留检测合格报告。</w:t>
            </w:r>
          </w:p>
          <w:p w14:paraId="73EC06A5">
            <w:pPr>
              <w:pStyle w:val="4"/>
              <w:spacing w:before="172" w:line="287" w:lineRule="auto"/>
              <w:ind w:left="128" w:right="214" w:hanging="1"/>
              <w:rPr>
                <w:rFonts w:hint="eastAsia" w:ascii="宋体" w:hAnsi="宋体" w:eastAsia="宋体" w:cs="宋体"/>
                <w:color w:val="auto"/>
                <w:sz w:val="24"/>
                <w:szCs w:val="24"/>
              </w:rPr>
            </w:pPr>
            <w:r>
              <w:rPr>
                <w:rFonts w:hint="eastAsia" w:ascii="宋体" w:hAnsi="宋体" w:eastAsia="宋体" w:cs="宋体"/>
                <w:color w:val="auto"/>
                <w:spacing w:val="-1"/>
                <w:sz w:val="24"/>
                <w:szCs w:val="24"/>
              </w:rPr>
              <w:t>形态完整，成熟度适中，无病虫害斑。食豆仁类：籽粒饱满较均匀，无发芽。不带泥土、杂质。</w:t>
            </w:r>
          </w:p>
        </w:tc>
      </w:tr>
      <w:tr w14:paraId="39CA3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15" w:type="dxa"/>
          </w:tcPr>
          <w:p w14:paraId="7639639F">
            <w:pPr>
              <w:pStyle w:val="4"/>
              <w:spacing w:before="168" w:line="220" w:lineRule="auto"/>
              <w:ind w:left="337"/>
              <w:rPr>
                <w:rFonts w:hint="eastAsia" w:ascii="宋体" w:hAnsi="宋体" w:eastAsia="宋体" w:cs="宋体"/>
                <w:sz w:val="24"/>
                <w:szCs w:val="24"/>
              </w:rPr>
            </w:pPr>
            <w:r>
              <w:rPr>
                <w:rFonts w:hint="eastAsia" w:ascii="宋体" w:hAnsi="宋体" w:eastAsia="宋体" w:cs="宋体"/>
                <w:sz w:val="24"/>
                <w:szCs w:val="24"/>
              </w:rPr>
              <w:t>5</w:t>
            </w:r>
          </w:p>
        </w:tc>
        <w:tc>
          <w:tcPr>
            <w:tcW w:w="1005" w:type="dxa"/>
          </w:tcPr>
          <w:p w14:paraId="290DE4EE">
            <w:pPr>
              <w:pStyle w:val="4"/>
              <w:spacing w:before="168" w:line="220" w:lineRule="auto"/>
              <w:ind w:left="188"/>
              <w:rPr>
                <w:rFonts w:hint="eastAsia" w:ascii="宋体" w:hAnsi="宋体" w:eastAsia="宋体" w:cs="宋体"/>
                <w:sz w:val="24"/>
                <w:szCs w:val="24"/>
              </w:rPr>
            </w:pPr>
            <w:r>
              <w:rPr>
                <w:rFonts w:hint="eastAsia" w:ascii="宋体" w:hAnsi="宋体" w:eastAsia="宋体" w:cs="宋体"/>
                <w:spacing w:val="-8"/>
                <w:sz w:val="24"/>
                <w:szCs w:val="24"/>
              </w:rPr>
              <w:t>辛辣类</w:t>
            </w:r>
          </w:p>
        </w:tc>
        <w:tc>
          <w:tcPr>
            <w:tcW w:w="1164" w:type="dxa"/>
          </w:tcPr>
          <w:p w14:paraId="432F5ACF">
            <w:pPr>
              <w:pStyle w:val="4"/>
              <w:spacing w:before="168" w:line="220" w:lineRule="auto"/>
              <w:ind w:left="145"/>
              <w:rPr>
                <w:rFonts w:hint="eastAsia" w:ascii="宋体" w:hAnsi="宋体" w:eastAsia="宋体" w:cs="宋体"/>
                <w:color w:val="auto"/>
                <w:sz w:val="24"/>
                <w:szCs w:val="24"/>
              </w:rPr>
            </w:pPr>
            <w:r>
              <w:rPr>
                <w:rFonts w:hint="eastAsia" w:ascii="宋体" w:hAnsi="宋体" w:eastAsia="宋体" w:cs="宋体"/>
                <w:color w:val="auto"/>
                <w:spacing w:val="-15"/>
                <w:sz w:val="24"/>
                <w:szCs w:val="24"/>
              </w:rPr>
              <w:t>生姜</w:t>
            </w:r>
          </w:p>
        </w:tc>
        <w:tc>
          <w:tcPr>
            <w:tcW w:w="6091" w:type="dxa"/>
          </w:tcPr>
          <w:p w14:paraId="31B34368">
            <w:pPr>
              <w:pStyle w:val="4"/>
              <w:spacing w:before="168" w:line="220" w:lineRule="auto"/>
              <w:ind w:left="128"/>
              <w:rPr>
                <w:rFonts w:hint="eastAsia" w:ascii="宋体" w:hAnsi="宋体" w:eastAsia="宋体" w:cs="宋体"/>
                <w:color w:val="auto"/>
                <w:spacing w:val="-2"/>
                <w:sz w:val="24"/>
                <w:szCs w:val="24"/>
              </w:rPr>
            </w:pPr>
            <w:r>
              <w:rPr>
                <w:rFonts w:ascii="宋体" w:hAnsi="宋体" w:eastAsia="宋体" w:cs="宋体"/>
                <w:sz w:val="24"/>
                <w:szCs w:val="24"/>
              </w:rPr>
              <w:t>按需提供农药残留检测合格报告</w:t>
            </w:r>
            <w:r>
              <w:rPr>
                <w:rFonts w:hint="eastAsia" w:ascii="宋体" w:hAnsi="宋体" w:eastAsia="宋体" w:cs="宋体"/>
                <w:color w:val="auto"/>
                <w:spacing w:val="-2"/>
                <w:sz w:val="24"/>
                <w:szCs w:val="24"/>
              </w:rPr>
              <w:t>。</w:t>
            </w:r>
          </w:p>
          <w:p w14:paraId="62717F54">
            <w:pPr>
              <w:pStyle w:val="4"/>
              <w:spacing w:before="168" w:line="220" w:lineRule="auto"/>
              <w:ind w:left="128"/>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肉质饱满，无腐烂、无霉变、无发芽、无虫蛀，不带大量泥土，无异味</w:t>
            </w:r>
            <w:r>
              <w:rPr>
                <w:rFonts w:hint="eastAsia" w:ascii="宋体" w:hAnsi="宋体" w:eastAsia="宋体" w:cs="宋体"/>
                <w:color w:val="auto"/>
                <w:sz w:val="24"/>
                <w:szCs w:val="24"/>
                <w:lang w:eastAsia="zh-CN"/>
              </w:rPr>
              <w:t>。</w:t>
            </w:r>
          </w:p>
        </w:tc>
      </w:tr>
      <w:tr w14:paraId="621FF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15" w:type="dxa"/>
          </w:tcPr>
          <w:p w14:paraId="727A9908">
            <w:pPr>
              <w:pStyle w:val="4"/>
              <w:spacing w:before="169" w:line="218" w:lineRule="auto"/>
              <w:ind w:left="334"/>
              <w:rPr>
                <w:rFonts w:hint="eastAsia" w:ascii="宋体" w:hAnsi="宋体" w:eastAsia="宋体" w:cs="宋体"/>
                <w:sz w:val="24"/>
                <w:szCs w:val="24"/>
              </w:rPr>
            </w:pPr>
            <w:r>
              <w:rPr>
                <w:rFonts w:hint="eastAsia" w:ascii="宋体" w:hAnsi="宋体" w:eastAsia="宋体" w:cs="宋体"/>
                <w:sz w:val="24"/>
                <w:szCs w:val="24"/>
              </w:rPr>
              <w:t>6</w:t>
            </w:r>
          </w:p>
        </w:tc>
        <w:tc>
          <w:tcPr>
            <w:tcW w:w="1005" w:type="dxa"/>
          </w:tcPr>
          <w:p w14:paraId="4EED3CF6">
            <w:pPr>
              <w:pStyle w:val="4"/>
              <w:spacing w:before="169" w:line="218" w:lineRule="auto"/>
              <w:ind w:left="188"/>
              <w:rPr>
                <w:rFonts w:hint="eastAsia" w:ascii="宋体" w:hAnsi="宋体" w:eastAsia="宋体" w:cs="宋体"/>
                <w:sz w:val="24"/>
                <w:szCs w:val="24"/>
              </w:rPr>
            </w:pPr>
            <w:r>
              <w:rPr>
                <w:rFonts w:hint="eastAsia" w:ascii="宋体" w:hAnsi="宋体" w:eastAsia="宋体" w:cs="宋体"/>
                <w:spacing w:val="-8"/>
                <w:sz w:val="24"/>
                <w:szCs w:val="24"/>
              </w:rPr>
              <w:t>辛辣类</w:t>
            </w:r>
          </w:p>
        </w:tc>
        <w:tc>
          <w:tcPr>
            <w:tcW w:w="1164" w:type="dxa"/>
          </w:tcPr>
          <w:p w14:paraId="2CFF84B0">
            <w:pPr>
              <w:pStyle w:val="4"/>
              <w:spacing w:before="169" w:line="218" w:lineRule="auto"/>
              <w:ind w:left="131"/>
              <w:rPr>
                <w:rFonts w:hint="eastAsia" w:ascii="宋体" w:hAnsi="宋体" w:eastAsia="宋体" w:cs="宋体"/>
                <w:color w:val="auto"/>
                <w:sz w:val="24"/>
                <w:szCs w:val="24"/>
              </w:rPr>
            </w:pPr>
            <w:r>
              <w:rPr>
                <w:rFonts w:hint="eastAsia" w:ascii="宋体" w:hAnsi="宋体" w:eastAsia="宋体" w:cs="宋体"/>
                <w:color w:val="auto"/>
                <w:spacing w:val="-8"/>
                <w:sz w:val="24"/>
                <w:szCs w:val="24"/>
              </w:rPr>
              <w:t>蒜头</w:t>
            </w:r>
          </w:p>
        </w:tc>
        <w:tc>
          <w:tcPr>
            <w:tcW w:w="6091" w:type="dxa"/>
          </w:tcPr>
          <w:p w14:paraId="1217FDB2">
            <w:pPr>
              <w:pStyle w:val="4"/>
              <w:spacing w:before="169" w:line="218" w:lineRule="auto"/>
              <w:ind w:left="128"/>
              <w:rPr>
                <w:rFonts w:hint="eastAsia" w:ascii="宋体" w:hAnsi="宋体" w:eastAsia="宋体" w:cs="宋体"/>
                <w:color w:val="auto"/>
                <w:spacing w:val="-2"/>
                <w:sz w:val="24"/>
                <w:szCs w:val="24"/>
              </w:rPr>
            </w:pPr>
            <w:r>
              <w:rPr>
                <w:rFonts w:ascii="宋体" w:hAnsi="宋体" w:eastAsia="宋体" w:cs="宋体"/>
                <w:sz w:val="24"/>
                <w:szCs w:val="24"/>
              </w:rPr>
              <w:t>按需提供农药残留检测合格报告</w:t>
            </w:r>
            <w:r>
              <w:rPr>
                <w:rFonts w:hint="eastAsia" w:ascii="宋体" w:hAnsi="宋体" w:eastAsia="宋体" w:cs="宋体"/>
                <w:color w:val="auto"/>
                <w:spacing w:val="-2"/>
                <w:sz w:val="24"/>
                <w:szCs w:val="24"/>
              </w:rPr>
              <w:t>。</w:t>
            </w:r>
          </w:p>
          <w:p w14:paraId="73895300">
            <w:pPr>
              <w:pStyle w:val="4"/>
              <w:spacing w:before="169" w:line="218" w:lineRule="auto"/>
              <w:ind w:left="128"/>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蒜瓣完整紧实，无腐烂、无霉变、无发芽、无虫蛀，外皮干爽，无泥土杂质，无异味</w:t>
            </w:r>
            <w:r>
              <w:rPr>
                <w:rFonts w:hint="eastAsia" w:ascii="宋体" w:hAnsi="宋体" w:eastAsia="宋体" w:cs="宋体"/>
                <w:color w:val="auto"/>
                <w:sz w:val="24"/>
                <w:szCs w:val="24"/>
                <w:lang w:eastAsia="zh-CN"/>
              </w:rPr>
              <w:t>。</w:t>
            </w:r>
          </w:p>
        </w:tc>
      </w:tr>
      <w:tr w14:paraId="1C220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15" w:type="dxa"/>
          </w:tcPr>
          <w:p w14:paraId="205AC7C9">
            <w:pPr>
              <w:pStyle w:val="4"/>
              <w:spacing w:before="172" w:line="224" w:lineRule="auto"/>
              <w:ind w:left="341"/>
              <w:rPr>
                <w:rFonts w:hint="eastAsia" w:ascii="宋体" w:hAnsi="宋体" w:eastAsia="宋体" w:cs="宋体"/>
                <w:sz w:val="24"/>
                <w:szCs w:val="24"/>
              </w:rPr>
            </w:pPr>
            <w:r>
              <w:rPr>
                <w:rFonts w:hint="eastAsia" w:ascii="宋体" w:hAnsi="宋体" w:eastAsia="宋体" w:cs="宋体"/>
                <w:sz w:val="24"/>
                <w:szCs w:val="24"/>
              </w:rPr>
              <w:t>7</w:t>
            </w:r>
          </w:p>
        </w:tc>
        <w:tc>
          <w:tcPr>
            <w:tcW w:w="1005" w:type="dxa"/>
          </w:tcPr>
          <w:p w14:paraId="23EA021E">
            <w:pPr>
              <w:pStyle w:val="4"/>
              <w:spacing w:before="172" w:line="222" w:lineRule="auto"/>
              <w:ind w:left="175"/>
              <w:rPr>
                <w:rFonts w:hint="eastAsia" w:ascii="宋体" w:hAnsi="宋体" w:eastAsia="宋体" w:cs="宋体"/>
                <w:sz w:val="24"/>
                <w:szCs w:val="24"/>
              </w:rPr>
            </w:pPr>
            <w:r>
              <w:rPr>
                <w:rFonts w:hint="eastAsia" w:ascii="宋体" w:hAnsi="宋体" w:eastAsia="宋体" w:cs="宋体"/>
                <w:spacing w:val="-8"/>
                <w:sz w:val="24"/>
                <w:szCs w:val="24"/>
              </w:rPr>
              <w:t>辛辣类</w:t>
            </w:r>
          </w:p>
        </w:tc>
        <w:tc>
          <w:tcPr>
            <w:tcW w:w="1164" w:type="dxa"/>
          </w:tcPr>
          <w:p w14:paraId="52690D6D">
            <w:pPr>
              <w:pStyle w:val="4"/>
              <w:spacing w:before="172" w:line="223" w:lineRule="auto"/>
              <w:ind w:left="155"/>
              <w:rPr>
                <w:rFonts w:hint="eastAsia" w:ascii="宋体" w:hAnsi="宋体" w:eastAsia="宋体" w:cs="宋体"/>
                <w:color w:val="auto"/>
                <w:sz w:val="24"/>
                <w:szCs w:val="24"/>
              </w:rPr>
            </w:pPr>
            <w:r>
              <w:rPr>
                <w:rFonts w:hint="eastAsia" w:ascii="宋体" w:hAnsi="宋体" w:eastAsia="宋体" w:cs="宋体"/>
                <w:color w:val="auto"/>
                <w:spacing w:val="-15"/>
                <w:sz w:val="24"/>
                <w:szCs w:val="24"/>
              </w:rPr>
              <w:t>生葱</w:t>
            </w:r>
          </w:p>
        </w:tc>
        <w:tc>
          <w:tcPr>
            <w:tcW w:w="6091" w:type="dxa"/>
          </w:tcPr>
          <w:p w14:paraId="0D1353BE">
            <w:pPr>
              <w:pStyle w:val="4"/>
              <w:spacing w:before="172" w:line="220" w:lineRule="auto"/>
              <w:ind w:left="144"/>
              <w:rPr>
                <w:rFonts w:hint="eastAsia" w:ascii="宋体" w:hAnsi="宋体" w:eastAsia="宋体" w:cs="宋体"/>
                <w:color w:val="auto"/>
                <w:spacing w:val="-2"/>
                <w:sz w:val="24"/>
                <w:szCs w:val="24"/>
              </w:rPr>
            </w:pPr>
            <w:r>
              <w:rPr>
                <w:rFonts w:ascii="宋体" w:hAnsi="宋体" w:eastAsia="宋体" w:cs="宋体"/>
                <w:color w:val="auto"/>
                <w:sz w:val="24"/>
                <w:szCs w:val="24"/>
              </w:rPr>
              <w:t>按需提供农药残留检测合格报告</w:t>
            </w:r>
            <w:r>
              <w:rPr>
                <w:rFonts w:hint="eastAsia" w:ascii="宋体" w:hAnsi="宋体" w:eastAsia="宋体" w:cs="宋体"/>
                <w:color w:val="auto"/>
                <w:spacing w:val="-2"/>
                <w:sz w:val="24"/>
                <w:szCs w:val="24"/>
              </w:rPr>
              <w:t>。</w:t>
            </w:r>
          </w:p>
          <w:p w14:paraId="53ED4655">
            <w:pPr>
              <w:pStyle w:val="4"/>
              <w:spacing w:before="172" w:line="220" w:lineRule="auto"/>
              <w:ind w:left="144"/>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葱株挺拔，色泽鲜绿，无黄叶、腐烂、枯萎，无虫斑，根部干净无大量泥土，无异味</w:t>
            </w:r>
            <w:r>
              <w:rPr>
                <w:rFonts w:hint="eastAsia" w:ascii="宋体" w:hAnsi="宋体" w:eastAsia="宋体" w:cs="宋体"/>
                <w:color w:val="auto"/>
                <w:sz w:val="24"/>
                <w:szCs w:val="24"/>
                <w:lang w:eastAsia="zh-CN"/>
              </w:rPr>
              <w:t>。</w:t>
            </w:r>
          </w:p>
        </w:tc>
      </w:tr>
    </w:tbl>
    <w:p w14:paraId="18F64E71">
      <w:pPr>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（三）水果类质量要求</w:t>
      </w:r>
    </w:p>
    <w:p w14:paraId="6F8A351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1.所有水果须保证每日新鲜，成熟度适宜，无腐烂、霉变、虫蛀、严重机械损伤。</w:t>
      </w:r>
    </w:p>
    <w:p w14:paraId="7939F753">
      <w:pPr>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2.感官品质、污染物、农残指标必须符合国家食品安全相关标准。</w:t>
      </w:r>
    </w:p>
    <w:p w14:paraId="21C136E0">
      <w:pPr>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（四）水产类质量要求</w:t>
      </w:r>
    </w:p>
    <w:p w14:paraId="2C60B7F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1.活鲜水产：送达时须为活体，存活率不低于 98%；体表完整、活动有力、无病态；供应商配备专业增氧设备运输，自备运输用水。</w:t>
      </w:r>
    </w:p>
    <w:p w14:paraId="19482E2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冰鲜水产：感官指标须符合 GB 2733</w:t>
      </w:r>
      <w:r>
        <w:rPr>
          <w:rFonts w:hint="eastAsia" w:ascii="仿宋_GB2312" w:hAnsi="仿宋_GB2312" w:eastAsia="仿宋_GB2312" w:cs="仿宋_GB2312"/>
          <w:sz w:val="28"/>
          <w:szCs w:val="28"/>
        </w:rPr>
        <w:noBreakHyphen/>
      </w:r>
      <w:r>
        <w:rPr>
          <w:rFonts w:hint="eastAsia" w:ascii="仿宋_GB2312" w:hAnsi="仿宋_GB2312" w:eastAsia="仿宋_GB2312" w:cs="仿宋_GB2312"/>
          <w:sz w:val="28"/>
          <w:szCs w:val="28"/>
        </w:rPr>
        <w:t>2015《食品安全国家标准 鲜、冻动物性水产品》要求；运输及交付时产品中心温度须保持在 0</w:t>
      </w:r>
      <w:r>
        <w:rPr>
          <w:rFonts w:hint="eastAsia" w:ascii="仿宋_GB2312" w:hAnsi="仿宋_GB2312" w:eastAsia="仿宋_GB2312" w:cs="仿宋_GB2312"/>
          <w:sz w:val="28"/>
          <w:szCs w:val="28"/>
        </w:rPr>
        <w:noBreakHyphen/>
      </w:r>
      <w:r>
        <w:rPr>
          <w:rFonts w:hint="eastAsia" w:ascii="仿宋_GB2312" w:hAnsi="仿宋_GB2312" w:eastAsia="仿宋_GB2312" w:cs="仿宋_GB2312"/>
          <w:sz w:val="28"/>
          <w:szCs w:val="28"/>
        </w:rPr>
        <w:t>4℃。</w:t>
      </w:r>
    </w:p>
    <w:p w14:paraId="221DAE9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3.冷冻水产：独立包装完好，无反复解冻现象；中心温度须保持在</w:t>
      </w:r>
      <w:r>
        <w:rPr>
          <w:rFonts w:hint="eastAsia" w:ascii="仿宋_GB2312" w:hAnsi="仿宋_GB2312" w:eastAsia="仿宋_GB2312" w:cs="仿宋_GB2312"/>
          <w:sz w:val="28"/>
          <w:szCs w:val="28"/>
        </w:rPr>
        <w:noBreakHyphen/>
      </w:r>
      <w:r>
        <w:rPr>
          <w:rFonts w:hint="eastAsia" w:ascii="仿宋_GB2312" w:hAnsi="仿宋_GB2312" w:eastAsia="仿宋_GB2312" w:cs="仿宋_GB2312"/>
          <w:sz w:val="28"/>
          <w:szCs w:val="28"/>
        </w:rPr>
        <w:t>18℃以下；外包装清晰标明品名、生产日期、保质期、生产厂家等信息。</w:t>
      </w:r>
    </w:p>
    <w:p w14:paraId="28F91FD3">
      <w:pPr>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（五）副食品质量要求：</w:t>
      </w:r>
    </w:p>
    <w:p w14:paraId="36EA04F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食品制造过程中不得使用劣质原料，不得添加有毒物质；不得超量使用食品添加剂，不得滥用非食品加工用化学添加剂；必须符合食品卫生要求，禁止供应有毒、有害、腐烂变质、超过保质期限、酸败、霉变、混有异物或其他感官性状异常的食品。</w:t>
      </w:r>
    </w:p>
    <w:p w14:paraId="6C9ED65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2.所有副食品为正规厂家生产，包装完整；预包装产品具备有效的 SC 生产许可标识，清晰标注商品名称、规格、生产商、产地、生产日期、保质期。</w:t>
      </w:r>
    </w:p>
    <w:p w14:paraId="6AFDA5C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3.对货物的品质要求，必须符合国家食品部门的有关标准和下列规格要求，包括但不限于以下种类：</w:t>
      </w:r>
    </w:p>
    <w:tbl>
      <w:tblPr>
        <w:tblStyle w:val="5"/>
        <w:tblW w:w="85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1310"/>
        <w:gridCol w:w="6402"/>
      </w:tblGrid>
      <w:tr w14:paraId="6F6E9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886" w:type="dxa"/>
            <w:vAlign w:val="top"/>
          </w:tcPr>
          <w:p w14:paraId="2EE56A2A">
            <w:pPr>
              <w:pStyle w:val="4"/>
              <w:spacing w:before="1" w:line="454" w:lineRule="exact"/>
              <w:ind w:firstLine="147" w:firstLineChars="0"/>
              <w:rPr>
                <w:rFonts w:hint="eastAsia" w:ascii="宋体" w:hAnsi="宋体" w:eastAsia="宋体" w:cs="宋体"/>
                <w:position w:val="1"/>
                <w:sz w:val="24"/>
                <w:szCs w:val="24"/>
              </w:rPr>
            </w:pPr>
            <w:r>
              <w:rPr>
                <w:rFonts w:hint="eastAsia" w:ascii="宋体" w:hAnsi="宋体" w:eastAsia="宋体" w:cs="宋体"/>
                <w:sz w:val="24"/>
                <w:szCs w:val="24"/>
                <w:lang w:eastAsia="zh-CN"/>
              </w:rPr>
              <w:t>序号</w:t>
            </w:r>
          </w:p>
        </w:tc>
        <w:tc>
          <w:tcPr>
            <w:tcW w:w="1310" w:type="dxa"/>
            <w:vAlign w:val="top"/>
          </w:tcPr>
          <w:p w14:paraId="37C85733">
            <w:pPr>
              <w:pStyle w:val="4"/>
              <w:spacing w:before="166" w:line="222" w:lineRule="auto"/>
              <w:ind w:left="448" w:leftChars="0"/>
              <w:rPr>
                <w:rFonts w:hint="eastAsia" w:ascii="宋体" w:hAnsi="宋体" w:eastAsia="宋体" w:cs="宋体"/>
                <w:spacing w:val="-6"/>
                <w:sz w:val="24"/>
                <w:szCs w:val="24"/>
              </w:rPr>
            </w:pPr>
            <w:r>
              <w:rPr>
                <w:rFonts w:hint="eastAsia" w:ascii="宋体" w:hAnsi="宋体" w:eastAsia="宋体" w:cs="宋体"/>
                <w:spacing w:val="-22"/>
                <w:sz w:val="24"/>
                <w:szCs w:val="24"/>
              </w:rPr>
              <w:t>品名</w:t>
            </w:r>
          </w:p>
        </w:tc>
        <w:tc>
          <w:tcPr>
            <w:tcW w:w="6402" w:type="dxa"/>
          </w:tcPr>
          <w:p w14:paraId="31C6FF3B">
            <w:pPr>
              <w:pStyle w:val="4"/>
              <w:spacing w:before="167" w:line="287" w:lineRule="auto"/>
              <w:ind w:left="121" w:right="111" w:hanging="4"/>
              <w:rPr>
                <w:rFonts w:hint="eastAsia" w:ascii="宋体" w:hAnsi="宋体" w:eastAsia="宋体" w:cs="宋体"/>
                <w:spacing w:val="-4"/>
                <w:sz w:val="24"/>
                <w:szCs w:val="24"/>
              </w:rPr>
            </w:pPr>
            <w:r>
              <w:rPr>
                <w:rFonts w:hint="eastAsia" w:ascii="宋体" w:hAnsi="宋体" w:eastAsia="宋体" w:cs="宋体"/>
                <w:spacing w:val="-6"/>
                <w:sz w:val="24"/>
                <w:szCs w:val="24"/>
              </w:rPr>
              <w:t>质量描述</w:t>
            </w:r>
          </w:p>
        </w:tc>
      </w:tr>
      <w:tr w14:paraId="2D45C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886" w:type="dxa"/>
          </w:tcPr>
          <w:p w14:paraId="57A3F7F3">
            <w:pPr>
              <w:spacing w:line="317" w:lineRule="auto"/>
              <w:rPr>
                <w:rFonts w:hint="eastAsia" w:ascii="宋体" w:hAnsi="宋体" w:eastAsia="宋体" w:cs="宋体"/>
                <w:sz w:val="24"/>
                <w:szCs w:val="24"/>
              </w:rPr>
            </w:pPr>
          </w:p>
          <w:p w14:paraId="0163C6BA">
            <w:pPr>
              <w:pStyle w:val="4"/>
              <w:spacing w:before="78" w:line="315" w:lineRule="exact"/>
              <w:ind w:left="475"/>
              <w:rPr>
                <w:rFonts w:hint="eastAsia" w:ascii="宋体" w:hAnsi="宋体" w:eastAsia="宋体" w:cs="宋体"/>
                <w:sz w:val="24"/>
                <w:szCs w:val="24"/>
              </w:rPr>
            </w:pPr>
            <w:r>
              <w:rPr>
                <w:rFonts w:hint="eastAsia" w:ascii="宋体" w:hAnsi="宋体" w:eastAsia="宋体" w:cs="宋体"/>
                <w:position w:val="1"/>
                <w:sz w:val="24"/>
                <w:szCs w:val="24"/>
              </w:rPr>
              <w:t>1</w:t>
            </w:r>
          </w:p>
        </w:tc>
        <w:tc>
          <w:tcPr>
            <w:tcW w:w="1310" w:type="dxa"/>
          </w:tcPr>
          <w:p w14:paraId="4DC581E1">
            <w:pPr>
              <w:spacing w:line="316" w:lineRule="auto"/>
              <w:rPr>
                <w:rFonts w:hint="eastAsia" w:ascii="宋体" w:hAnsi="宋体" w:eastAsia="宋体" w:cs="宋体"/>
                <w:sz w:val="24"/>
                <w:szCs w:val="24"/>
              </w:rPr>
            </w:pPr>
          </w:p>
          <w:p w14:paraId="3FCFAC30">
            <w:pPr>
              <w:pStyle w:val="4"/>
              <w:spacing w:before="78" w:line="222" w:lineRule="auto"/>
              <w:ind w:left="187"/>
              <w:rPr>
                <w:rFonts w:hint="eastAsia" w:ascii="宋体" w:hAnsi="宋体" w:eastAsia="宋体" w:cs="宋体"/>
                <w:sz w:val="24"/>
                <w:szCs w:val="24"/>
              </w:rPr>
            </w:pPr>
            <w:r>
              <w:rPr>
                <w:rFonts w:hint="eastAsia" w:ascii="宋体" w:hAnsi="宋体" w:eastAsia="宋体" w:cs="宋体"/>
                <w:spacing w:val="-6"/>
                <w:sz w:val="24"/>
                <w:szCs w:val="24"/>
              </w:rPr>
              <w:t>淀粉制品</w:t>
            </w:r>
          </w:p>
        </w:tc>
        <w:tc>
          <w:tcPr>
            <w:tcW w:w="6402" w:type="dxa"/>
          </w:tcPr>
          <w:p w14:paraId="37226852">
            <w:pPr>
              <w:pStyle w:val="4"/>
              <w:spacing w:before="167" w:line="287" w:lineRule="auto"/>
              <w:ind w:left="121" w:right="111" w:hanging="4"/>
              <w:rPr>
                <w:rFonts w:hint="eastAsia" w:ascii="宋体" w:hAnsi="宋体" w:eastAsia="宋体" w:cs="宋体"/>
                <w:sz w:val="24"/>
                <w:szCs w:val="24"/>
              </w:rPr>
            </w:pPr>
            <w:r>
              <w:rPr>
                <w:rFonts w:hint="eastAsia" w:ascii="宋体" w:hAnsi="宋体" w:eastAsia="宋体" w:cs="宋体"/>
                <w:spacing w:val="-4"/>
                <w:sz w:val="24"/>
                <w:szCs w:val="24"/>
              </w:rPr>
              <w:t>具有各自品种固有的形态和色泽，不酸、不粘、不发霉，无</w:t>
            </w:r>
            <w:r>
              <w:rPr>
                <w:rFonts w:hint="eastAsia" w:ascii="宋体" w:hAnsi="宋体" w:eastAsia="宋体" w:cs="宋体"/>
                <w:spacing w:val="-5"/>
                <w:sz w:val="24"/>
                <w:szCs w:val="24"/>
              </w:rPr>
              <w:t>变质，无异味，无杂质，</w:t>
            </w:r>
            <w:r>
              <w:rPr>
                <w:rFonts w:hint="eastAsia" w:ascii="宋体" w:hAnsi="宋体" w:eastAsia="宋体" w:cs="宋体"/>
                <w:spacing w:val="-60"/>
                <w:sz w:val="24"/>
                <w:szCs w:val="24"/>
              </w:rPr>
              <w:t xml:space="preserve"> </w:t>
            </w:r>
            <w:r>
              <w:rPr>
                <w:rFonts w:hint="eastAsia" w:ascii="宋体" w:hAnsi="宋体" w:eastAsia="宋体" w:cs="宋体"/>
                <w:spacing w:val="-5"/>
                <w:sz w:val="24"/>
                <w:szCs w:val="24"/>
              </w:rPr>
              <w:t>口尝无砂质。</w:t>
            </w:r>
          </w:p>
        </w:tc>
      </w:tr>
      <w:tr w14:paraId="790CF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2" w:hRule="atLeast"/>
        </w:trPr>
        <w:tc>
          <w:tcPr>
            <w:tcW w:w="886" w:type="dxa"/>
          </w:tcPr>
          <w:p w14:paraId="6CA401DC">
            <w:pPr>
              <w:spacing w:line="241" w:lineRule="auto"/>
              <w:rPr>
                <w:rFonts w:hint="eastAsia" w:ascii="宋体" w:hAnsi="宋体" w:eastAsia="宋体" w:cs="宋体"/>
                <w:sz w:val="24"/>
                <w:szCs w:val="24"/>
              </w:rPr>
            </w:pPr>
          </w:p>
          <w:p w14:paraId="36EC7A33">
            <w:pPr>
              <w:spacing w:line="241" w:lineRule="auto"/>
              <w:rPr>
                <w:rFonts w:hint="eastAsia" w:ascii="宋体" w:hAnsi="宋体" w:eastAsia="宋体" w:cs="宋体"/>
                <w:sz w:val="24"/>
                <w:szCs w:val="24"/>
              </w:rPr>
            </w:pPr>
          </w:p>
          <w:p w14:paraId="210CD470">
            <w:pPr>
              <w:spacing w:line="241" w:lineRule="auto"/>
              <w:rPr>
                <w:rFonts w:hint="eastAsia" w:ascii="宋体" w:hAnsi="宋体" w:eastAsia="宋体" w:cs="宋体"/>
                <w:sz w:val="24"/>
                <w:szCs w:val="24"/>
              </w:rPr>
            </w:pPr>
          </w:p>
          <w:p w14:paraId="223E6A22">
            <w:pPr>
              <w:spacing w:line="241" w:lineRule="auto"/>
              <w:rPr>
                <w:rFonts w:hint="eastAsia" w:ascii="宋体" w:hAnsi="宋体" w:eastAsia="宋体" w:cs="宋体"/>
                <w:sz w:val="24"/>
                <w:szCs w:val="24"/>
              </w:rPr>
            </w:pPr>
          </w:p>
          <w:p w14:paraId="63A80C49">
            <w:pPr>
              <w:spacing w:line="241" w:lineRule="auto"/>
              <w:rPr>
                <w:rFonts w:hint="eastAsia" w:ascii="宋体" w:hAnsi="宋体" w:eastAsia="宋体" w:cs="宋体"/>
                <w:sz w:val="24"/>
                <w:szCs w:val="24"/>
              </w:rPr>
            </w:pPr>
          </w:p>
          <w:p w14:paraId="1EE8CF2F">
            <w:pPr>
              <w:spacing w:line="241" w:lineRule="auto"/>
              <w:rPr>
                <w:rFonts w:hint="eastAsia" w:ascii="宋体" w:hAnsi="宋体" w:eastAsia="宋体" w:cs="宋体"/>
                <w:sz w:val="24"/>
                <w:szCs w:val="24"/>
              </w:rPr>
            </w:pPr>
          </w:p>
          <w:p w14:paraId="70AA2F5A">
            <w:pPr>
              <w:spacing w:line="242" w:lineRule="auto"/>
              <w:rPr>
                <w:rFonts w:hint="eastAsia" w:ascii="宋体" w:hAnsi="宋体" w:eastAsia="宋体" w:cs="宋体"/>
                <w:sz w:val="24"/>
                <w:szCs w:val="24"/>
              </w:rPr>
            </w:pPr>
          </w:p>
          <w:p w14:paraId="32A74C98">
            <w:pPr>
              <w:pStyle w:val="4"/>
              <w:spacing w:before="78" w:line="316" w:lineRule="exact"/>
              <w:ind w:left="460"/>
              <w:rPr>
                <w:rFonts w:hint="eastAsia" w:ascii="宋体" w:hAnsi="宋体" w:eastAsia="宋体" w:cs="宋体"/>
                <w:sz w:val="24"/>
                <w:szCs w:val="24"/>
              </w:rPr>
            </w:pPr>
            <w:r>
              <w:rPr>
                <w:rFonts w:hint="eastAsia" w:ascii="宋体" w:hAnsi="宋体" w:eastAsia="宋体" w:cs="宋体"/>
                <w:position w:val="1"/>
                <w:sz w:val="24"/>
                <w:szCs w:val="24"/>
              </w:rPr>
              <w:t>2</w:t>
            </w:r>
          </w:p>
        </w:tc>
        <w:tc>
          <w:tcPr>
            <w:tcW w:w="1310" w:type="dxa"/>
          </w:tcPr>
          <w:p w14:paraId="28F5F705">
            <w:pPr>
              <w:spacing w:line="241" w:lineRule="auto"/>
              <w:rPr>
                <w:rFonts w:hint="eastAsia" w:ascii="宋体" w:hAnsi="宋体" w:eastAsia="宋体" w:cs="宋体"/>
                <w:sz w:val="24"/>
                <w:szCs w:val="24"/>
              </w:rPr>
            </w:pPr>
          </w:p>
          <w:p w14:paraId="0E0C14FB">
            <w:pPr>
              <w:spacing w:line="241" w:lineRule="auto"/>
              <w:rPr>
                <w:rFonts w:hint="eastAsia" w:ascii="宋体" w:hAnsi="宋体" w:eastAsia="宋体" w:cs="宋体"/>
                <w:sz w:val="24"/>
                <w:szCs w:val="24"/>
              </w:rPr>
            </w:pPr>
          </w:p>
          <w:p w14:paraId="01C0E096">
            <w:pPr>
              <w:spacing w:line="241" w:lineRule="auto"/>
              <w:rPr>
                <w:rFonts w:hint="eastAsia" w:ascii="宋体" w:hAnsi="宋体" w:eastAsia="宋体" w:cs="宋体"/>
                <w:sz w:val="24"/>
                <w:szCs w:val="24"/>
              </w:rPr>
            </w:pPr>
          </w:p>
          <w:p w14:paraId="2CC1B789">
            <w:pPr>
              <w:spacing w:line="241" w:lineRule="auto"/>
              <w:rPr>
                <w:rFonts w:hint="eastAsia" w:ascii="宋体" w:hAnsi="宋体" w:eastAsia="宋体" w:cs="宋体"/>
                <w:sz w:val="24"/>
                <w:szCs w:val="24"/>
              </w:rPr>
            </w:pPr>
          </w:p>
          <w:p w14:paraId="119F916F">
            <w:pPr>
              <w:spacing w:line="241" w:lineRule="auto"/>
              <w:rPr>
                <w:rFonts w:hint="eastAsia" w:ascii="宋体" w:hAnsi="宋体" w:eastAsia="宋体" w:cs="宋体"/>
                <w:sz w:val="24"/>
                <w:szCs w:val="24"/>
              </w:rPr>
            </w:pPr>
          </w:p>
          <w:p w14:paraId="484D9546">
            <w:pPr>
              <w:spacing w:line="241" w:lineRule="auto"/>
              <w:rPr>
                <w:rFonts w:hint="eastAsia" w:ascii="宋体" w:hAnsi="宋体" w:eastAsia="宋体" w:cs="宋体"/>
                <w:sz w:val="24"/>
                <w:szCs w:val="24"/>
              </w:rPr>
            </w:pPr>
          </w:p>
          <w:p w14:paraId="2F66D658">
            <w:pPr>
              <w:spacing w:line="242" w:lineRule="auto"/>
              <w:rPr>
                <w:rFonts w:hint="eastAsia" w:ascii="宋体" w:hAnsi="宋体" w:eastAsia="宋体" w:cs="宋体"/>
                <w:sz w:val="24"/>
                <w:szCs w:val="24"/>
              </w:rPr>
            </w:pPr>
          </w:p>
          <w:p w14:paraId="6F1B57DC">
            <w:pPr>
              <w:pStyle w:val="4"/>
              <w:spacing w:before="78" w:line="223" w:lineRule="auto"/>
              <w:ind w:left="427"/>
              <w:rPr>
                <w:rFonts w:hint="eastAsia" w:ascii="宋体" w:hAnsi="宋体" w:eastAsia="宋体" w:cs="宋体"/>
                <w:sz w:val="24"/>
                <w:szCs w:val="24"/>
              </w:rPr>
            </w:pPr>
            <w:r>
              <w:rPr>
                <w:rFonts w:hint="eastAsia" w:ascii="宋体" w:hAnsi="宋体" w:eastAsia="宋体" w:cs="宋体"/>
                <w:spacing w:val="-11"/>
                <w:sz w:val="24"/>
                <w:szCs w:val="24"/>
              </w:rPr>
              <w:t>面粉</w:t>
            </w:r>
          </w:p>
        </w:tc>
        <w:tc>
          <w:tcPr>
            <w:tcW w:w="6402" w:type="dxa"/>
          </w:tcPr>
          <w:p w14:paraId="49407E0E">
            <w:pPr>
              <w:pStyle w:val="4"/>
              <w:spacing w:before="167" w:line="220" w:lineRule="auto"/>
              <w:jc w:val="center"/>
              <w:rPr>
                <w:rFonts w:hint="eastAsia" w:ascii="宋体" w:hAnsi="宋体" w:eastAsia="宋体" w:cs="宋体"/>
                <w:sz w:val="24"/>
                <w:szCs w:val="24"/>
              </w:rPr>
            </w:pPr>
            <w:r>
              <w:rPr>
                <w:rFonts w:hint="eastAsia" w:ascii="宋体" w:hAnsi="宋体" w:eastAsia="宋体" w:cs="宋体"/>
                <w:spacing w:val="-5"/>
                <w:sz w:val="24"/>
                <w:szCs w:val="24"/>
              </w:rPr>
              <w:t>（1）包装材料清洁、卫生，符合国家食品卫生标准的规定。</w:t>
            </w:r>
          </w:p>
          <w:p w14:paraId="2A7D1149">
            <w:pPr>
              <w:pStyle w:val="4"/>
              <w:spacing w:before="173" w:line="354" w:lineRule="auto"/>
              <w:ind w:left="114" w:right="111" w:firstLine="4"/>
              <w:rPr>
                <w:rFonts w:hint="eastAsia" w:ascii="宋体" w:hAnsi="宋体" w:eastAsia="宋体" w:cs="宋体"/>
                <w:sz w:val="24"/>
                <w:szCs w:val="24"/>
              </w:rPr>
            </w:pPr>
            <w:r>
              <w:rPr>
                <w:rFonts w:hint="eastAsia" w:ascii="宋体" w:hAnsi="宋体" w:eastAsia="宋体" w:cs="宋体"/>
                <w:spacing w:val="-1"/>
                <w:sz w:val="24"/>
                <w:szCs w:val="24"/>
              </w:rPr>
              <w:t>（2）标明产品名称、净含量、生产者名称和地址、生产日</w:t>
            </w:r>
            <w:r>
              <w:rPr>
                <w:rFonts w:hint="eastAsia" w:ascii="宋体" w:hAnsi="宋体" w:eastAsia="宋体" w:cs="宋体"/>
                <w:spacing w:val="-4"/>
                <w:sz w:val="24"/>
                <w:szCs w:val="24"/>
              </w:rPr>
              <w:t>期、保质期、产品标准号、质量等级、生产许可证号、产品</w:t>
            </w:r>
            <w:r>
              <w:rPr>
                <w:rFonts w:hint="eastAsia" w:ascii="宋体" w:hAnsi="宋体" w:eastAsia="宋体" w:cs="宋体"/>
                <w:spacing w:val="-3"/>
                <w:sz w:val="24"/>
                <w:szCs w:val="24"/>
              </w:rPr>
              <w:t>批号等内容。</w:t>
            </w:r>
          </w:p>
          <w:p w14:paraId="706B55DE">
            <w:pPr>
              <w:pStyle w:val="4"/>
              <w:spacing w:before="1" w:line="353" w:lineRule="auto"/>
              <w:ind w:left="113" w:right="44" w:firstLine="5"/>
              <w:rPr>
                <w:rFonts w:hint="eastAsia" w:ascii="宋体" w:hAnsi="宋体" w:eastAsia="宋体" w:cs="宋体"/>
                <w:sz w:val="24"/>
                <w:szCs w:val="24"/>
              </w:rPr>
            </w:pPr>
            <w:r>
              <w:rPr>
                <w:rFonts w:hint="eastAsia" w:ascii="宋体" w:hAnsi="宋体" w:eastAsia="宋体" w:cs="宋体"/>
                <w:spacing w:val="2"/>
                <w:sz w:val="24"/>
                <w:szCs w:val="24"/>
              </w:rPr>
              <w:t>（3）面粉等级为中筋面粉（即普通面粉</w:t>
            </w:r>
            <w:r>
              <w:rPr>
                <w:rFonts w:hint="eastAsia" w:ascii="宋体" w:hAnsi="宋体" w:eastAsia="宋体" w:cs="宋体"/>
                <w:spacing w:val="9"/>
                <w:sz w:val="24"/>
                <w:szCs w:val="24"/>
              </w:rPr>
              <w:t>），</w:t>
            </w:r>
            <w:r>
              <w:rPr>
                <w:rFonts w:hint="eastAsia" w:ascii="宋体" w:hAnsi="宋体" w:eastAsia="宋体" w:cs="宋体"/>
                <w:spacing w:val="2"/>
                <w:sz w:val="24"/>
                <w:szCs w:val="24"/>
              </w:rPr>
              <w:t>产品</w:t>
            </w:r>
            <w:r>
              <w:rPr>
                <w:rFonts w:hint="eastAsia" w:ascii="宋体" w:hAnsi="宋体" w:eastAsia="宋体" w:cs="宋体"/>
                <w:spacing w:val="1"/>
                <w:sz w:val="24"/>
                <w:szCs w:val="24"/>
              </w:rPr>
              <w:t>有“</w:t>
            </w:r>
            <w:r>
              <w:rPr>
                <w:rFonts w:hint="eastAsia" w:ascii="宋体" w:hAnsi="宋体" w:eastAsia="宋体" w:cs="宋体"/>
                <w:sz w:val="24"/>
                <w:szCs w:val="24"/>
              </w:rPr>
              <w:t>SC</w:t>
            </w:r>
            <w:r>
              <w:rPr>
                <w:rFonts w:hint="eastAsia" w:ascii="宋体" w:hAnsi="宋体" w:eastAsia="宋体" w:cs="宋体"/>
                <w:spacing w:val="-88"/>
                <w:sz w:val="24"/>
                <w:szCs w:val="24"/>
              </w:rPr>
              <w:t xml:space="preserve"> </w:t>
            </w:r>
            <w:r>
              <w:rPr>
                <w:rFonts w:hint="eastAsia" w:ascii="宋体" w:hAnsi="宋体" w:eastAsia="宋体" w:cs="宋体"/>
                <w:spacing w:val="1"/>
                <w:sz w:val="24"/>
                <w:szCs w:val="24"/>
              </w:rPr>
              <w:t>”</w:t>
            </w:r>
            <w:r>
              <w:rPr>
                <w:rFonts w:hint="eastAsia" w:ascii="宋体" w:hAnsi="宋体" w:eastAsia="宋体" w:cs="宋体"/>
                <w:spacing w:val="-2"/>
                <w:sz w:val="24"/>
                <w:szCs w:val="24"/>
              </w:rPr>
              <w:t>标志，具有产品合格证。</w:t>
            </w:r>
          </w:p>
          <w:p w14:paraId="004A093B">
            <w:pPr>
              <w:pStyle w:val="4"/>
              <w:spacing w:before="1" w:line="286" w:lineRule="auto"/>
              <w:ind w:left="111" w:right="82" w:firstLine="7"/>
              <w:rPr>
                <w:rFonts w:hint="eastAsia" w:ascii="宋体" w:hAnsi="宋体" w:eastAsia="宋体" w:cs="宋体"/>
                <w:sz w:val="24"/>
                <w:szCs w:val="24"/>
              </w:rPr>
            </w:pPr>
            <w:r>
              <w:rPr>
                <w:rFonts w:hint="eastAsia" w:ascii="宋体" w:hAnsi="宋体" w:eastAsia="宋体" w:cs="宋体"/>
                <w:sz w:val="24"/>
                <w:szCs w:val="24"/>
              </w:rPr>
              <w:t>（4）</w:t>
            </w:r>
            <w:r>
              <w:rPr>
                <w:rFonts w:ascii="宋体" w:hAnsi="宋体" w:eastAsia="宋体" w:cs="宋体"/>
                <w:sz w:val="24"/>
                <w:szCs w:val="24"/>
              </w:rPr>
              <w:t>品质新鲜，色泽乳白或微黄色，手感细腻均匀，具有自然麦香；手抓松开后不成团；制作成品麦香浓郁，香甜入口不粘牙</w:t>
            </w:r>
            <w:r>
              <w:rPr>
                <w:rFonts w:hint="eastAsia" w:ascii="宋体" w:hAnsi="宋体" w:eastAsia="宋体" w:cs="宋体"/>
                <w:spacing w:val="-4"/>
                <w:sz w:val="24"/>
                <w:szCs w:val="24"/>
              </w:rPr>
              <w:t>、符合国</w:t>
            </w:r>
            <w:r>
              <w:rPr>
                <w:rFonts w:hint="eastAsia" w:ascii="宋体" w:hAnsi="宋体" w:eastAsia="宋体" w:cs="宋体"/>
                <w:spacing w:val="-3"/>
                <w:sz w:val="24"/>
                <w:szCs w:val="24"/>
              </w:rPr>
              <w:t>家食品卫生标准。</w:t>
            </w:r>
          </w:p>
        </w:tc>
      </w:tr>
      <w:tr w14:paraId="48D2E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86" w:type="dxa"/>
          </w:tcPr>
          <w:p w14:paraId="591EC58C">
            <w:pPr>
              <w:spacing w:line="256" w:lineRule="auto"/>
              <w:rPr>
                <w:rFonts w:hint="eastAsia" w:ascii="宋体" w:hAnsi="宋体" w:eastAsia="宋体" w:cs="宋体"/>
                <w:sz w:val="24"/>
                <w:szCs w:val="24"/>
              </w:rPr>
            </w:pPr>
          </w:p>
          <w:p w14:paraId="71F362F9">
            <w:pPr>
              <w:pStyle w:val="4"/>
              <w:spacing w:before="78" w:line="241"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w:t>
            </w:r>
          </w:p>
        </w:tc>
        <w:tc>
          <w:tcPr>
            <w:tcW w:w="1310" w:type="dxa"/>
          </w:tcPr>
          <w:p w14:paraId="3AAFC84E">
            <w:pPr>
              <w:spacing w:line="256" w:lineRule="auto"/>
              <w:rPr>
                <w:rFonts w:hint="eastAsia" w:ascii="宋体" w:hAnsi="宋体" w:eastAsia="宋体" w:cs="宋体"/>
                <w:sz w:val="24"/>
                <w:szCs w:val="24"/>
              </w:rPr>
            </w:pPr>
          </w:p>
          <w:p w14:paraId="429E1C6B">
            <w:pPr>
              <w:pStyle w:val="4"/>
              <w:spacing w:before="78" w:line="223" w:lineRule="auto"/>
              <w:ind w:firstLine="448" w:firstLineChars="200"/>
              <w:rPr>
                <w:rFonts w:hint="eastAsia" w:ascii="宋体" w:hAnsi="宋体" w:eastAsia="宋体" w:cs="宋体"/>
                <w:sz w:val="24"/>
                <w:szCs w:val="24"/>
              </w:rPr>
            </w:pPr>
            <w:r>
              <w:rPr>
                <w:rFonts w:hint="eastAsia" w:ascii="宋体" w:hAnsi="宋体" w:eastAsia="宋体" w:cs="宋体"/>
                <w:spacing w:val="-8"/>
                <w:sz w:val="24"/>
                <w:szCs w:val="24"/>
              </w:rPr>
              <w:t>酱油</w:t>
            </w:r>
          </w:p>
        </w:tc>
        <w:tc>
          <w:tcPr>
            <w:tcW w:w="6402" w:type="dxa"/>
          </w:tcPr>
          <w:p w14:paraId="186FF690">
            <w:pPr>
              <w:pStyle w:val="4"/>
              <w:spacing w:before="164" w:line="321" w:lineRule="auto"/>
              <w:ind w:left="118" w:right="100" w:firstLine="6"/>
              <w:rPr>
                <w:rFonts w:hint="eastAsia" w:ascii="宋体" w:hAnsi="宋体" w:eastAsia="宋体" w:cs="宋体"/>
                <w:sz w:val="24"/>
                <w:szCs w:val="24"/>
              </w:rPr>
            </w:pPr>
            <w:r>
              <w:rPr>
                <w:rFonts w:ascii="宋体" w:hAnsi="宋体" w:eastAsia="宋体" w:cs="宋体"/>
                <w:sz w:val="24"/>
                <w:szCs w:val="24"/>
              </w:rPr>
              <w:t>色泽红亮有光泽，液体透明；摇晃产生细腻持久泡沫，挂壁效果良好，无酸败、异味</w:t>
            </w:r>
            <w:r>
              <w:rPr>
                <w:rFonts w:hint="eastAsia" w:ascii="宋体" w:hAnsi="宋体" w:eastAsia="宋体" w:cs="宋体"/>
                <w:spacing w:val="-1"/>
                <w:sz w:val="24"/>
                <w:szCs w:val="24"/>
              </w:rPr>
              <w:t>。</w:t>
            </w:r>
          </w:p>
        </w:tc>
      </w:tr>
      <w:tr w14:paraId="0301D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886" w:type="dxa"/>
          </w:tcPr>
          <w:p w14:paraId="07D3F043">
            <w:pPr>
              <w:spacing w:line="314" w:lineRule="auto"/>
              <w:rPr>
                <w:rFonts w:hint="eastAsia" w:ascii="宋体" w:hAnsi="宋体" w:eastAsia="宋体" w:cs="宋体"/>
                <w:sz w:val="24"/>
                <w:szCs w:val="24"/>
              </w:rPr>
            </w:pPr>
          </w:p>
          <w:p w14:paraId="6DE5BB71">
            <w:pPr>
              <w:pStyle w:val="4"/>
              <w:spacing w:before="78" w:line="315" w:lineRule="exact"/>
              <w:ind w:left="307"/>
              <w:rPr>
                <w:rFonts w:hint="eastAsia" w:ascii="宋体" w:hAnsi="宋体" w:eastAsia="宋体" w:cs="宋体"/>
                <w:sz w:val="24"/>
                <w:szCs w:val="24"/>
              </w:rPr>
            </w:pPr>
            <w:r>
              <w:rPr>
                <w:rFonts w:hint="eastAsia" w:ascii="宋体" w:hAnsi="宋体" w:eastAsia="宋体" w:cs="宋体"/>
                <w:position w:val="1"/>
                <w:sz w:val="24"/>
                <w:szCs w:val="24"/>
              </w:rPr>
              <w:t>4</w:t>
            </w:r>
          </w:p>
        </w:tc>
        <w:tc>
          <w:tcPr>
            <w:tcW w:w="1310" w:type="dxa"/>
          </w:tcPr>
          <w:p w14:paraId="64FBC700">
            <w:pPr>
              <w:spacing w:line="313" w:lineRule="auto"/>
              <w:rPr>
                <w:rFonts w:hint="eastAsia" w:ascii="宋体" w:hAnsi="宋体" w:eastAsia="宋体" w:cs="宋体"/>
                <w:sz w:val="24"/>
                <w:szCs w:val="24"/>
              </w:rPr>
            </w:pPr>
          </w:p>
          <w:p w14:paraId="177725C6">
            <w:pPr>
              <w:pStyle w:val="4"/>
              <w:spacing w:before="79" w:line="224" w:lineRule="auto"/>
              <w:ind w:left="424"/>
              <w:rPr>
                <w:rFonts w:hint="eastAsia" w:ascii="宋体" w:hAnsi="宋体" w:eastAsia="宋体" w:cs="宋体"/>
                <w:sz w:val="24"/>
                <w:szCs w:val="24"/>
              </w:rPr>
            </w:pPr>
            <w:r>
              <w:rPr>
                <w:rFonts w:hint="eastAsia" w:ascii="宋体" w:hAnsi="宋体" w:eastAsia="宋体" w:cs="宋体"/>
                <w:spacing w:val="-8"/>
                <w:sz w:val="24"/>
                <w:szCs w:val="24"/>
              </w:rPr>
              <w:t>食醋</w:t>
            </w:r>
          </w:p>
        </w:tc>
        <w:tc>
          <w:tcPr>
            <w:tcW w:w="6402" w:type="dxa"/>
          </w:tcPr>
          <w:p w14:paraId="1721EEA7">
            <w:pPr>
              <w:pStyle w:val="4"/>
              <w:spacing w:before="163" w:line="289" w:lineRule="auto"/>
              <w:ind w:left="127" w:right="17" w:hanging="6"/>
              <w:rPr>
                <w:rFonts w:hint="eastAsia" w:ascii="宋体" w:hAnsi="宋体" w:eastAsia="宋体" w:cs="宋体"/>
                <w:sz w:val="24"/>
                <w:szCs w:val="24"/>
              </w:rPr>
            </w:pPr>
            <w:r>
              <w:rPr>
                <w:rFonts w:hint="eastAsia" w:ascii="宋体" w:hAnsi="宋体" w:eastAsia="宋体" w:cs="宋体"/>
                <w:spacing w:val="-4"/>
                <w:sz w:val="24"/>
                <w:szCs w:val="24"/>
              </w:rPr>
              <w:t>具有正常食醋的色泽、气味和滋味，不涩，无其他不良气味</w:t>
            </w:r>
            <w:r>
              <w:rPr>
                <w:rFonts w:hint="eastAsia" w:ascii="宋体" w:hAnsi="宋体" w:eastAsia="宋体" w:cs="宋体"/>
                <w:spacing w:val="-10"/>
                <w:sz w:val="24"/>
                <w:szCs w:val="24"/>
              </w:rPr>
              <w:t>与异味，无浮物，不浑浊，无沉淀，无异物，无醋鳗、醋虱。</w:t>
            </w:r>
          </w:p>
        </w:tc>
      </w:tr>
      <w:tr w14:paraId="5498F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886" w:type="dxa"/>
          </w:tcPr>
          <w:p w14:paraId="743A885B">
            <w:pPr>
              <w:spacing w:line="315" w:lineRule="auto"/>
              <w:rPr>
                <w:rFonts w:hint="eastAsia" w:ascii="宋体" w:hAnsi="宋体" w:eastAsia="宋体" w:cs="宋体"/>
                <w:sz w:val="24"/>
                <w:szCs w:val="24"/>
              </w:rPr>
            </w:pPr>
          </w:p>
          <w:p w14:paraId="0DB15CD5">
            <w:pPr>
              <w:pStyle w:val="4"/>
              <w:spacing w:before="78" w:line="241" w:lineRule="auto"/>
              <w:ind w:left="313"/>
              <w:rPr>
                <w:rFonts w:hint="eastAsia" w:ascii="宋体" w:hAnsi="宋体" w:eastAsia="宋体" w:cs="宋体"/>
                <w:sz w:val="24"/>
                <w:szCs w:val="24"/>
              </w:rPr>
            </w:pPr>
            <w:r>
              <w:rPr>
                <w:rFonts w:hint="eastAsia" w:ascii="宋体" w:hAnsi="宋体" w:eastAsia="宋体" w:cs="宋体"/>
                <w:sz w:val="24"/>
                <w:szCs w:val="24"/>
              </w:rPr>
              <w:t>5</w:t>
            </w:r>
          </w:p>
        </w:tc>
        <w:tc>
          <w:tcPr>
            <w:tcW w:w="1310" w:type="dxa"/>
          </w:tcPr>
          <w:p w14:paraId="734B6A55">
            <w:pPr>
              <w:spacing w:line="315" w:lineRule="auto"/>
              <w:rPr>
                <w:rFonts w:hint="eastAsia" w:ascii="宋体" w:hAnsi="宋体" w:eastAsia="宋体" w:cs="宋体"/>
                <w:sz w:val="24"/>
                <w:szCs w:val="24"/>
              </w:rPr>
            </w:pPr>
          </w:p>
          <w:p w14:paraId="39DB511A">
            <w:pPr>
              <w:pStyle w:val="4"/>
              <w:spacing w:before="78" w:line="221" w:lineRule="auto"/>
              <w:ind w:left="184"/>
              <w:rPr>
                <w:rFonts w:hint="eastAsia" w:ascii="宋体" w:hAnsi="宋体" w:eastAsia="宋体" w:cs="宋体"/>
                <w:sz w:val="24"/>
                <w:szCs w:val="24"/>
              </w:rPr>
            </w:pPr>
            <w:r>
              <w:rPr>
                <w:rFonts w:hint="eastAsia" w:ascii="宋体" w:hAnsi="宋体" w:eastAsia="宋体" w:cs="宋体"/>
                <w:spacing w:val="-4"/>
                <w:sz w:val="24"/>
                <w:szCs w:val="24"/>
              </w:rPr>
              <w:t>酱类物品</w:t>
            </w:r>
          </w:p>
        </w:tc>
        <w:tc>
          <w:tcPr>
            <w:tcW w:w="6402" w:type="dxa"/>
          </w:tcPr>
          <w:p w14:paraId="62087D94">
            <w:pPr>
              <w:pStyle w:val="4"/>
              <w:spacing w:before="166" w:line="288" w:lineRule="auto"/>
              <w:ind w:left="128" w:right="100" w:hanging="7"/>
              <w:rPr>
                <w:rFonts w:hint="eastAsia" w:ascii="宋体" w:hAnsi="宋体" w:eastAsia="宋体" w:cs="宋体"/>
                <w:sz w:val="24"/>
                <w:szCs w:val="24"/>
              </w:rPr>
            </w:pPr>
            <w:r>
              <w:rPr>
                <w:rFonts w:hint="eastAsia" w:ascii="宋体" w:hAnsi="宋体" w:eastAsia="宋体" w:cs="宋体"/>
                <w:spacing w:val="-4"/>
                <w:sz w:val="24"/>
                <w:szCs w:val="24"/>
              </w:rPr>
              <w:t>具有正常酿造酱的色泽、气味和滋味，不涩，无其他不良气</w:t>
            </w:r>
            <w:r>
              <w:rPr>
                <w:rFonts w:hint="eastAsia" w:ascii="宋体" w:hAnsi="宋体" w:eastAsia="宋体" w:cs="宋体"/>
                <w:spacing w:val="-2"/>
                <w:sz w:val="24"/>
                <w:szCs w:val="24"/>
              </w:rPr>
              <w:t>味，不得有酸、苦、焦糊及其它异味、异物。</w:t>
            </w:r>
          </w:p>
        </w:tc>
      </w:tr>
      <w:tr w14:paraId="2753D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886" w:type="dxa"/>
          </w:tcPr>
          <w:p w14:paraId="2434024C">
            <w:pPr>
              <w:spacing w:line="271" w:lineRule="auto"/>
              <w:rPr>
                <w:rFonts w:hint="eastAsia" w:ascii="宋体" w:hAnsi="宋体" w:eastAsia="宋体" w:cs="宋体"/>
                <w:sz w:val="24"/>
                <w:szCs w:val="24"/>
              </w:rPr>
            </w:pPr>
          </w:p>
          <w:p w14:paraId="3C4ADA6F">
            <w:pPr>
              <w:spacing w:line="272" w:lineRule="auto"/>
              <w:rPr>
                <w:rFonts w:hint="eastAsia" w:ascii="宋体" w:hAnsi="宋体" w:eastAsia="宋体" w:cs="宋体"/>
                <w:sz w:val="24"/>
                <w:szCs w:val="24"/>
              </w:rPr>
            </w:pPr>
          </w:p>
          <w:p w14:paraId="1CDAA07D">
            <w:pPr>
              <w:pStyle w:val="4"/>
              <w:spacing w:before="78" w:line="241" w:lineRule="auto"/>
              <w:ind w:left="310"/>
              <w:rPr>
                <w:rFonts w:hint="eastAsia" w:ascii="宋体" w:hAnsi="宋体" w:eastAsia="宋体" w:cs="宋体"/>
                <w:sz w:val="24"/>
                <w:szCs w:val="24"/>
              </w:rPr>
            </w:pPr>
            <w:r>
              <w:rPr>
                <w:rFonts w:hint="eastAsia" w:ascii="宋体" w:hAnsi="宋体" w:eastAsia="宋体" w:cs="宋体"/>
                <w:sz w:val="24"/>
                <w:szCs w:val="24"/>
              </w:rPr>
              <w:t>6</w:t>
            </w:r>
          </w:p>
        </w:tc>
        <w:tc>
          <w:tcPr>
            <w:tcW w:w="1310" w:type="dxa"/>
          </w:tcPr>
          <w:p w14:paraId="30091B27">
            <w:pPr>
              <w:spacing w:line="271" w:lineRule="auto"/>
              <w:rPr>
                <w:rFonts w:hint="eastAsia" w:ascii="宋体" w:hAnsi="宋体" w:eastAsia="宋体" w:cs="宋体"/>
                <w:sz w:val="24"/>
                <w:szCs w:val="24"/>
              </w:rPr>
            </w:pPr>
          </w:p>
          <w:p w14:paraId="2B53836F">
            <w:pPr>
              <w:spacing w:line="272" w:lineRule="auto"/>
              <w:rPr>
                <w:rFonts w:hint="eastAsia" w:ascii="宋体" w:hAnsi="宋体" w:eastAsia="宋体" w:cs="宋体"/>
                <w:sz w:val="24"/>
                <w:szCs w:val="24"/>
              </w:rPr>
            </w:pPr>
          </w:p>
          <w:p w14:paraId="5A9384AB">
            <w:pPr>
              <w:pStyle w:val="4"/>
              <w:spacing w:before="78" w:line="223" w:lineRule="auto"/>
              <w:ind w:left="438"/>
              <w:rPr>
                <w:rFonts w:hint="eastAsia" w:ascii="宋体" w:hAnsi="宋体" w:eastAsia="宋体" w:cs="宋体"/>
                <w:sz w:val="24"/>
                <w:szCs w:val="24"/>
              </w:rPr>
            </w:pPr>
            <w:r>
              <w:rPr>
                <w:rFonts w:hint="eastAsia" w:ascii="宋体" w:hAnsi="宋体" w:eastAsia="宋体" w:cs="宋体"/>
                <w:spacing w:val="-15"/>
                <w:sz w:val="24"/>
                <w:szCs w:val="24"/>
              </w:rPr>
              <w:t>生粉</w:t>
            </w:r>
          </w:p>
        </w:tc>
        <w:tc>
          <w:tcPr>
            <w:tcW w:w="6402" w:type="dxa"/>
          </w:tcPr>
          <w:p w14:paraId="595FDC0B">
            <w:pPr>
              <w:pStyle w:val="4"/>
              <w:spacing w:before="165" w:line="310" w:lineRule="auto"/>
              <w:ind w:left="123" w:right="34" w:hanging="1"/>
              <w:rPr>
                <w:rFonts w:hint="eastAsia" w:ascii="宋体" w:hAnsi="宋体" w:eastAsia="宋体" w:cs="宋体"/>
                <w:sz w:val="24"/>
                <w:szCs w:val="24"/>
              </w:rPr>
            </w:pPr>
            <w:r>
              <w:rPr>
                <w:rFonts w:hint="eastAsia" w:ascii="宋体" w:hAnsi="宋体" w:eastAsia="宋体" w:cs="宋体"/>
                <w:spacing w:val="-10"/>
                <w:sz w:val="24"/>
                <w:szCs w:val="24"/>
              </w:rPr>
              <w:t>色泽呈白色或微黄色，不发暗，无杂质的颜色，呈细粉末状，</w:t>
            </w:r>
            <w:r>
              <w:rPr>
                <w:rFonts w:hint="eastAsia" w:ascii="宋体" w:hAnsi="宋体" w:eastAsia="宋体" w:cs="宋体"/>
                <w:spacing w:val="-4"/>
                <w:sz w:val="24"/>
                <w:szCs w:val="24"/>
              </w:rPr>
              <w:t>不含杂质，手指捻捏时无粗粒感，无虫子和结块，置于手中</w:t>
            </w:r>
            <w:r>
              <w:rPr>
                <w:rFonts w:hint="eastAsia" w:ascii="宋体" w:hAnsi="宋体" w:eastAsia="宋体" w:cs="宋体"/>
                <w:spacing w:val="-1"/>
                <w:sz w:val="24"/>
                <w:szCs w:val="24"/>
              </w:rPr>
              <w:t>紧捏后放开不成团，具有面粉的正常气味，无其他异味。</w:t>
            </w:r>
          </w:p>
        </w:tc>
      </w:tr>
      <w:tr w14:paraId="6BEF1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4" w:hRule="atLeast"/>
        </w:trPr>
        <w:tc>
          <w:tcPr>
            <w:tcW w:w="886" w:type="dxa"/>
          </w:tcPr>
          <w:p w14:paraId="30E95B6C">
            <w:pPr>
              <w:spacing w:line="257" w:lineRule="auto"/>
              <w:rPr>
                <w:rFonts w:hint="eastAsia" w:ascii="宋体" w:hAnsi="宋体" w:eastAsia="宋体" w:cs="宋体"/>
                <w:sz w:val="24"/>
                <w:szCs w:val="24"/>
              </w:rPr>
            </w:pPr>
          </w:p>
          <w:p w14:paraId="5C2A9766">
            <w:pPr>
              <w:spacing w:line="257" w:lineRule="auto"/>
              <w:rPr>
                <w:rFonts w:hint="eastAsia" w:ascii="宋体" w:hAnsi="宋体" w:eastAsia="宋体" w:cs="宋体"/>
                <w:sz w:val="24"/>
                <w:szCs w:val="24"/>
              </w:rPr>
            </w:pPr>
          </w:p>
          <w:p w14:paraId="33374B04">
            <w:pPr>
              <w:spacing w:line="258" w:lineRule="auto"/>
              <w:rPr>
                <w:rFonts w:hint="eastAsia" w:ascii="宋体" w:hAnsi="宋体" w:eastAsia="宋体" w:cs="宋体"/>
                <w:sz w:val="24"/>
                <w:szCs w:val="24"/>
              </w:rPr>
            </w:pPr>
          </w:p>
          <w:p w14:paraId="493E47DA">
            <w:pPr>
              <w:pStyle w:val="4"/>
              <w:spacing w:before="78" w:line="241" w:lineRule="auto"/>
              <w:ind w:left="314"/>
              <w:rPr>
                <w:rFonts w:hint="eastAsia" w:ascii="宋体" w:hAnsi="宋体" w:eastAsia="宋体" w:cs="宋体"/>
                <w:sz w:val="24"/>
                <w:szCs w:val="24"/>
              </w:rPr>
            </w:pPr>
            <w:r>
              <w:rPr>
                <w:rFonts w:hint="eastAsia" w:ascii="宋体" w:hAnsi="宋体" w:eastAsia="宋体" w:cs="宋体"/>
                <w:sz w:val="24"/>
                <w:szCs w:val="24"/>
              </w:rPr>
              <w:t>7</w:t>
            </w:r>
          </w:p>
        </w:tc>
        <w:tc>
          <w:tcPr>
            <w:tcW w:w="1310" w:type="dxa"/>
          </w:tcPr>
          <w:p w14:paraId="4DB17E66">
            <w:pPr>
              <w:spacing w:line="257" w:lineRule="auto"/>
              <w:rPr>
                <w:rFonts w:hint="eastAsia" w:ascii="宋体" w:hAnsi="宋体" w:eastAsia="宋体" w:cs="宋体"/>
                <w:sz w:val="24"/>
                <w:szCs w:val="24"/>
              </w:rPr>
            </w:pPr>
          </w:p>
          <w:p w14:paraId="0988E6F0">
            <w:pPr>
              <w:spacing w:line="258" w:lineRule="auto"/>
              <w:rPr>
                <w:rFonts w:hint="eastAsia" w:ascii="宋体" w:hAnsi="宋体" w:eastAsia="宋体" w:cs="宋体"/>
                <w:sz w:val="24"/>
                <w:szCs w:val="24"/>
              </w:rPr>
            </w:pPr>
          </w:p>
          <w:p w14:paraId="1333669F">
            <w:pPr>
              <w:spacing w:line="258" w:lineRule="auto"/>
              <w:rPr>
                <w:rFonts w:hint="eastAsia" w:ascii="宋体" w:hAnsi="宋体" w:eastAsia="宋体" w:cs="宋体"/>
                <w:sz w:val="24"/>
                <w:szCs w:val="24"/>
              </w:rPr>
            </w:pPr>
          </w:p>
          <w:p w14:paraId="220C4E56">
            <w:pPr>
              <w:pStyle w:val="4"/>
              <w:spacing w:before="78" w:line="224" w:lineRule="auto"/>
              <w:ind w:left="424"/>
              <w:rPr>
                <w:rFonts w:hint="eastAsia" w:ascii="宋体" w:hAnsi="宋体" w:eastAsia="宋体" w:cs="宋体"/>
                <w:sz w:val="24"/>
                <w:szCs w:val="24"/>
              </w:rPr>
            </w:pPr>
            <w:r>
              <w:rPr>
                <w:rFonts w:hint="eastAsia" w:ascii="宋体" w:hAnsi="宋体" w:eastAsia="宋体" w:cs="宋体"/>
                <w:spacing w:val="-8"/>
                <w:sz w:val="24"/>
                <w:szCs w:val="24"/>
              </w:rPr>
              <w:t>鸡蛋</w:t>
            </w:r>
          </w:p>
        </w:tc>
        <w:tc>
          <w:tcPr>
            <w:tcW w:w="6402" w:type="dxa"/>
          </w:tcPr>
          <w:p w14:paraId="3F0CF0A6">
            <w:pPr>
              <w:pStyle w:val="4"/>
              <w:spacing w:before="164" w:line="321" w:lineRule="auto"/>
              <w:ind w:left="116" w:right="71" w:firstLine="5"/>
              <w:rPr>
                <w:rFonts w:hint="eastAsia" w:ascii="宋体" w:hAnsi="宋体" w:eastAsia="宋体" w:cs="宋体"/>
                <w:sz w:val="24"/>
                <w:szCs w:val="24"/>
              </w:rPr>
            </w:pPr>
            <w:r>
              <w:rPr>
                <w:rFonts w:hint="eastAsia" w:ascii="宋体" w:hAnsi="宋体" w:eastAsia="宋体" w:cs="宋体"/>
                <w:spacing w:val="-4"/>
                <w:sz w:val="24"/>
                <w:szCs w:val="24"/>
              </w:rPr>
              <w:t>蛋壳清洁完整，色泽鲜明，无破损、裂纹，无霉斑，灯光透视时，整个蛋呈橘黄色至橙红色，蛋黄不见或略见阴影，没</w:t>
            </w:r>
            <w:r>
              <w:rPr>
                <w:rFonts w:hint="eastAsia" w:ascii="宋体" w:hAnsi="宋体" w:eastAsia="宋体" w:cs="宋体"/>
                <w:spacing w:val="-2"/>
                <w:sz w:val="24"/>
                <w:szCs w:val="24"/>
              </w:rPr>
              <w:t>有霉味、酸味，臭味等不良气味，打开后蛋黄</w:t>
            </w:r>
            <w:r>
              <w:rPr>
                <w:rFonts w:hint="eastAsia" w:ascii="宋体" w:hAnsi="宋体" w:eastAsia="宋体" w:cs="宋体"/>
                <w:spacing w:val="-3"/>
                <w:sz w:val="24"/>
                <w:szCs w:val="24"/>
              </w:rPr>
              <w:t>凸起、完整、</w:t>
            </w:r>
            <w:r>
              <w:rPr>
                <w:rFonts w:hint="eastAsia" w:ascii="宋体" w:hAnsi="宋体" w:eastAsia="宋体" w:cs="宋体"/>
                <w:spacing w:val="-1"/>
                <w:sz w:val="24"/>
                <w:szCs w:val="24"/>
              </w:rPr>
              <w:t>有韧性，蛋白澄清、透明、稀稠分明，无异味。</w:t>
            </w:r>
          </w:p>
        </w:tc>
      </w:tr>
      <w:tr w14:paraId="20C0D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4" w:hRule="atLeast"/>
        </w:trPr>
        <w:tc>
          <w:tcPr>
            <w:tcW w:w="886" w:type="dxa"/>
          </w:tcPr>
          <w:p w14:paraId="66B0B6EB">
            <w:pPr>
              <w:spacing w:line="258" w:lineRule="auto"/>
              <w:rPr>
                <w:rFonts w:hint="eastAsia" w:ascii="宋体" w:hAnsi="宋体" w:eastAsia="宋体" w:cs="宋体"/>
                <w:sz w:val="24"/>
                <w:szCs w:val="24"/>
              </w:rPr>
            </w:pPr>
          </w:p>
          <w:p w14:paraId="3C33167D">
            <w:pPr>
              <w:spacing w:line="258" w:lineRule="auto"/>
              <w:rPr>
                <w:rFonts w:hint="eastAsia" w:ascii="宋体" w:hAnsi="宋体" w:eastAsia="宋体" w:cs="宋体"/>
                <w:sz w:val="24"/>
                <w:szCs w:val="24"/>
              </w:rPr>
            </w:pPr>
          </w:p>
          <w:p w14:paraId="7F06A37B">
            <w:pPr>
              <w:spacing w:line="258" w:lineRule="auto"/>
              <w:rPr>
                <w:rFonts w:hint="eastAsia" w:ascii="宋体" w:hAnsi="宋体" w:eastAsia="宋体" w:cs="宋体"/>
                <w:sz w:val="24"/>
                <w:szCs w:val="24"/>
              </w:rPr>
            </w:pPr>
          </w:p>
          <w:p w14:paraId="5C79766E">
            <w:pPr>
              <w:pStyle w:val="4"/>
              <w:spacing w:before="78" w:line="241" w:lineRule="auto"/>
              <w:ind w:left="309"/>
              <w:rPr>
                <w:rFonts w:hint="eastAsia" w:ascii="宋体" w:hAnsi="宋体" w:eastAsia="宋体" w:cs="宋体"/>
                <w:sz w:val="24"/>
                <w:szCs w:val="24"/>
              </w:rPr>
            </w:pPr>
            <w:r>
              <w:rPr>
                <w:rFonts w:hint="eastAsia" w:ascii="宋体" w:hAnsi="宋体" w:eastAsia="宋体" w:cs="宋体"/>
                <w:sz w:val="24"/>
                <w:szCs w:val="24"/>
              </w:rPr>
              <w:t>8</w:t>
            </w:r>
          </w:p>
        </w:tc>
        <w:tc>
          <w:tcPr>
            <w:tcW w:w="1310" w:type="dxa"/>
          </w:tcPr>
          <w:p w14:paraId="4C851A73">
            <w:pPr>
              <w:spacing w:line="258" w:lineRule="auto"/>
              <w:rPr>
                <w:rFonts w:hint="eastAsia" w:ascii="宋体" w:hAnsi="宋体" w:eastAsia="宋体" w:cs="宋体"/>
                <w:sz w:val="24"/>
                <w:szCs w:val="24"/>
              </w:rPr>
            </w:pPr>
          </w:p>
          <w:p w14:paraId="7504BB37">
            <w:pPr>
              <w:spacing w:line="258" w:lineRule="auto"/>
              <w:rPr>
                <w:rFonts w:hint="eastAsia" w:ascii="宋体" w:hAnsi="宋体" w:eastAsia="宋体" w:cs="宋体"/>
                <w:sz w:val="24"/>
                <w:szCs w:val="24"/>
              </w:rPr>
            </w:pPr>
          </w:p>
          <w:p w14:paraId="672E18FB">
            <w:pPr>
              <w:spacing w:line="258" w:lineRule="auto"/>
              <w:rPr>
                <w:rFonts w:hint="eastAsia" w:ascii="宋体" w:hAnsi="宋体" w:eastAsia="宋体" w:cs="宋体"/>
                <w:sz w:val="24"/>
                <w:szCs w:val="24"/>
              </w:rPr>
            </w:pPr>
          </w:p>
          <w:p w14:paraId="40E67F8D">
            <w:pPr>
              <w:pStyle w:val="4"/>
              <w:spacing w:before="78" w:line="225" w:lineRule="auto"/>
              <w:ind w:left="435"/>
              <w:rPr>
                <w:rFonts w:hint="eastAsia" w:ascii="宋体" w:hAnsi="宋体" w:eastAsia="宋体" w:cs="宋体"/>
                <w:sz w:val="24"/>
                <w:szCs w:val="24"/>
              </w:rPr>
            </w:pPr>
            <w:r>
              <w:rPr>
                <w:rFonts w:hint="eastAsia" w:ascii="宋体" w:hAnsi="宋体" w:eastAsia="宋体" w:cs="宋体"/>
                <w:spacing w:val="-14"/>
                <w:sz w:val="24"/>
                <w:szCs w:val="24"/>
              </w:rPr>
              <w:t>皮蛋</w:t>
            </w:r>
          </w:p>
        </w:tc>
        <w:tc>
          <w:tcPr>
            <w:tcW w:w="6402" w:type="dxa"/>
          </w:tcPr>
          <w:p w14:paraId="25F38113">
            <w:pPr>
              <w:pStyle w:val="4"/>
              <w:spacing w:before="164" w:line="321" w:lineRule="auto"/>
              <w:ind w:left="117" w:right="82" w:firstLine="3"/>
              <w:rPr>
                <w:rFonts w:hint="eastAsia" w:ascii="宋体" w:hAnsi="宋体" w:eastAsia="宋体" w:cs="宋体"/>
                <w:sz w:val="24"/>
                <w:szCs w:val="24"/>
              </w:rPr>
            </w:pPr>
            <w:r>
              <w:rPr>
                <w:rFonts w:ascii="宋体" w:hAnsi="宋体" w:eastAsia="宋体" w:cs="宋体"/>
                <w:sz w:val="24"/>
                <w:szCs w:val="24"/>
              </w:rPr>
              <w:t>包料完整无霉斑，去包料后蛋壳完整无损；灯光透视内容物凝固不动；开壳后内容物凝固有弹性，半透明棕黄色，具有皮蛋特有芳香，无刺鼻辛辣异味</w:t>
            </w:r>
            <w:r>
              <w:rPr>
                <w:rFonts w:hint="eastAsia" w:ascii="宋体" w:hAnsi="宋体" w:eastAsia="宋体" w:cs="宋体"/>
                <w:spacing w:val="-4"/>
                <w:sz w:val="24"/>
                <w:szCs w:val="24"/>
              </w:rPr>
              <w:t>。</w:t>
            </w:r>
          </w:p>
        </w:tc>
      </w:tr>
      <w:tr w14:paraId="00447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886" w:type="dxa"/>
          </w:tcPr>
          <w:p w14:paraId="6782A7A3">
            <w:pPr>
              <w:spacing w:line="251" w:lineRule="auto"/>
              <w:rPr>
                <w:rFonts w:hint="eastAsia" w:ascii="宋体" w:hAnsi="宋体" w:eastAsia="宋体" w:cs="宋体"/>
                <w:sz w:val="24"/>
                <w:szCs w:val="24"/>
              </w:rPr>
            </w:pPr>
          </w:p>
          <w:p w14:paraId="0D4FF672">
            <w:pPr>
              <w:pStyle w:val="4"/>
              <w:spacing w:before="78" w:line="241" w:lineRule="auto"/>
              <w:ind w:firstLine="240" w:firstLineChars="100"/>
              <w:rPr>
                <w:rFonts w:hint="eastAsia" w:ascii="宋体" w:hAnsi="宋体" w:eastAsia="宋体" w:cs="宋体"/>
                <w:sz w:val="24"/>
                <w:szCs w:val="24"/>
              </w:rPr>
            </w:pPr>
          </w:p>
          <w:p w14:paraId="736D3DEE">
            <w:pPr>
              <w:pStyle w:val="4"/>
              <w:spacing w:before="78" w:line="241" w:lineRule="auto"/>
              <w:ind w:firstLine="240" w:firstLineChars="100"/>
              <w:rPr>
                <w:rFonts w:hint="eastAsia" w:ascii="宋体" w:hAnsi="宋体" w:eastAsia="宋体" w:cs="宋体"/>
                <w:sz w:val="24"/>
                <w:szCs w:val="24"/>
              </w:rPr>
            </w:pPr>
            <w:r>
              <w:rPr>
                <w:rFonts w:hint="eastAsia" w:ascii="宋体" w:hAnsi="宋体" w:eastAsia="宋体" w:cs="宋体"/>
                <w:sz w:val="24"/>
                <w:szCs w:val="24"/>
              </w:rPr>
              <w:t>9</w:t>
            </w:r>
          </w:p>
        </w:tc>
        <w:tc>
          <w:tcPr>
            <w:tcW w:w="1310" w:type="dxa"/>
          </w:tcPr>
          <w:p w14:paraId="46AC9201">
            <w:pPr>
              <w:spacing w:line="251" w:lineRule="auto"/>
              <w:rPr>
                <w:rFonts w:hint="eastAsia" w:ascii="宋体" w:hAnsi="宋体" w:eastAsia="宋体" w:cs="宋体"/>
                <w:sz w:val="24"/>
                <w:szCs w:val="24"/>
              </w:rPr>
            </w:pPr>
          </w:p>
          <w:p w14:paraId="42EE0F2C">
            <w:pPr>
              <w:spacing w:line="251" w:lineRule="auto"/>
              <w:rPr>
                <w:rFonts w:hint="eastAsia" w:ascii="宋体" w:hAnsi="宋体" w:eastAsia="宋体" w:cs="宋体"/>
                <w:sz w:val="24"/>
                <w:szCs w:val="24"/>
              </w:rPr>
            </w:pPr>
          </w:p>
          <w:p w14:paraId="41F15B0D">
            <w:pPr>
              <w:pStyle w:val="4"/>
              <w:spacing w:before="78" w:line="224" w:lineRule="auto"/>
              <w:ind w:firstLine="444" w:firstLineChars="200"/>
              <w:rPr>
                <w:rFonts w:hint="eastAsia" w:ascii="宋体" w:hAnsi="宋体" w:eastAsia="宋体" w:cs="宋体"/>
                <w:sz w:val="24"/>
                <w:szCs w:val="24"/>
              </w:rPr>
            </w:pPr>
            <w:r>
              <w:rPr>
                <w:rFonts w:hint="eastAsia" w:ascii="宋体" w:hAnsi="宋体" w:eastAsia="宋体" w:cs="宋体"/>
                <w:spacing w:val="-9"/>
                <w:sz w:val="24"/>
                <w:szCs w:val="24"/>
              </w:rPr>
              <w:t>咸蛋</w:t>
            </w:r>
          </w:p>
        </w:tc>
        <w:tc>
          <w:tcPr>
            <w:tcW w:w="6402" w:type="dxa"/>
          </w:tcPr>
          <w:p w14:paraId="41676169">
            <w:pPr>
              <w:pStyle w:val="4"/>
              <w:spacing w:before="168" w:line="327" w:lineRule="auto"/>
              <w:ind w:left="117" w:right="34" w:firstLine="3"/>
              <w:rPr>
                <w:rFonts w:hint="eastAsia" w:ascii="宋体" w:hAnsi="宋体" w:eastAsia="宋体" w:cs="宋体"/>
                <w:sz w:val="24"/>
                <w:szCs w:val="24"/>
              </w:rPr>
            </w:pPr>
            <w:r>
              <w:rPr>
                <w:rFonts w:ascii="宋体" w:hAnsi="宋体" w:eastAsia="宋体" w:cs="宋体"/>
                <w:sz w:val="24"/>
                <w:szCs w:val="24"/>
              </w:rPr>
              <w:t>蛋壳完整无损，无裂纹、霉斑；轻摇有轻微水荡感；灯光透视蛋黄凝结橙黄色靠近蛋壳，蛋清水样透明；煮熟后蛋清白嫩，蛋黄出油起沙，具有咸蛋固有香味</w:t>
            </w:r>
            <w:r>
              <w:rPr>
                <w:rFonts w:hint="eastAsia" w:ascii="宋体" w:hAnsi="宋体" w:eastAsia="宋体" w:cs="宋体"/>
                <w:spacing w:val="-1"/>
                <w:sz w:val="24"/>
                <w:szCs w:val="24"/>
              </w:rPr>
              <w:t>。</w:t>
            </w:r>
          </w:p>
        </w:tc>
      </w:tr>
      <w:tr w14:paraId="33ADD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5" w:hRule="atLeast"/>
        </w:trPr>
        <w:tc>
          <w:tcPr>
            <w:tcW w:w="886" w:type="dxa"/>
          </w:tcPr>
          <w:p w14:paraId="216FA58E">
            <w:pPr>
              <w:spacing w:line="273" w:lineRule="auto"/>
              <w:rPr>
                <w:rFonts w:hint="eastAsia" w:ascii="宋体" w:hAnsi="宋体" w:eastAsia="宋体" w:cs="宋体"/>
                <w:sz w:val="24"/>
                <w:szCs w:val="24"/>
              </w:rPr>
            </w:pPr>
          </w:p>
          <w:p w14:paraId="18F9CD98">
            <w:pPr>
              <w:spacing w:line="273" w:lineRule="auto"/>
              <w:rPr>
                <w:rFonts w:hint="eastAsia" w:ascii="宋体" w:hAnsi="宋体" w:eastAsia="宋体" w:cs="宋体"/>
                <w:sz w:val="24"/>
                <w:szCs w:val="24"/>
              </w:rPr>
            </w:pPr>
          </w:p>
          <w:p w14:paraId="080B8A94">
            <w:pPr>
              <w:pStyle w:val="4"/>
              <w:spacing w:before="78" w:line="315" w:lineRule="exact"/>
              <w:ind w:left="266"/>
              <w:rPr>
                <w:rFonts w:hint="eastAsia" w:ascii="宋体" w:hAnsi="宋体" w:eastAsia="宋体" w:cs="宋体"/>
                <w:sz w:val="24"/>
                <w:szCs w:val="24"/>
                <w:lang w:eastAsia="zh-CN"/>
              </w:rPr>
            </w:pPr>
            <w:r>
              <w:rPr>
                <w:rFonts w:hint="eastAsia" w:ascii="宋体" w:hAnsi="宋体" w:eastAsia="宋体" w:cs="宋体"/>
                <w:spacing w:val="-14"/>
                <w:position w:val="1"/>
                <w:sz w:val="24"/>
                <w:szCs w:val="24"/>
              </w:rPr>
              <w:t>1</w:t>
            </w:r>
            <w:r>
              <w:rPr>
                <w:rFonts w:hint="eastAsia" w:ascii="宋体" w:hAnsi="宋体" w:eastAsia="宋体" w:cs="宋体"/>
                <w:spacing w:val="-14"/>
                <w:position w:val="1"/>
                <w:sz w:val="24"/>
                <w:szCs w:val="24"/>
                <w:lang w:val="en-US" w:eastAsia="zh-CN"/>
              </w:rPr>
              <w:t>0</w:t>
            </w:r>
          </w:p>
        </w:tc>
        <w:tc>
          <w:tcPr>
            <w:tcW w:w="1310" w:type="dxa"/>
          </w:tcPr>
          <w:p w14:paraId="4876260F">
            <w:pPr>
              <w:spacing w:line="273" w:lineRule="auto"/>
              <w:rPr>
                <w:rFonts w:hint="eastAsia" w:ascii="宋体" w:hAnsi="宋体" w:eastAsia="宋体" w:cs="宋体"/>
                <w:sz w:val="24"/>
                <w:szCs w:val="24"/>
              </w:rPr>
            </w:pPr>
          </w:p>
          <w:p w14:paraId="221A7461">
            <w:pPr>
              <w:spacing w:line="273" w:lineRule="auto"/>
              <w:rPr>
                <w:rFonts w:hint="eastAsia" w:ascii="宋体" w:hAnsi="宋体" w:eastAsia="宋体" w:cs="宋体"/>
                <w:sz w:val="24"/>
                <w:szCs w:val="24"/>
              </w:rPr>
            </w:pPr>
          </w:p>
          <w:p w14:paraId="40BA1E37">
            <w:pPr>
              <w:pStyle w:val="4"/>
              <w:spacing w:before="78" w:line="223" w:lineRule="auto"/>
              <w:ind w:left="430"/>
              <w:rPr>
                <w:rFonts w:hint="eastAsia" w:ascii="宋体" w:hAnsi="宋体" w:eastAsia="宋体" w:cs="宋体"/>
                <w:sz w:val="24"/>
                <w:szCs w:val="24"/>
              </w:rPr>
            </w:pPr>
            <w:r>
              <w:rPr>
                <w:rFonts w:hint="eastAsia" w:ascii="宋体" w:hAnsi="宋体" w:eastAsia="宋体" w:cs="宋体"/>
                <w:spacing w:val="-11"/>
                <w:sz w:val="24"/>
                <w:szCs w:val="24"/>
              </w:rPr>
              <w:t>腐竹</w:t>
            </w:r>
          </w:p>
        </w:tc>
        <w:tc>
          <w:tcPr>
            <w:tcW w:w="6402" w:type="dxa"/>
          </w:tcPr>
          <w:p w14:paraId="4A7D5E0D">
            <w:pPr>
              <w:pStyle w:val="4"/>
              <w:spacing w:before="169" w:line="309" w:lineRule="auto"/>
              <w:ind w:left="119" w:right="65" w:firstLine="7"/>
              <w:rPr>
                <w:rFonts w:hint="eastAsia" w:ascii="宋体" w:hAnsi="宋体" w:eastAsia="宋体" w:cs="宋体"/>
                <w:sz w:val="24"/>
                <w:szCs w:val="24"/>
              </w:rPr>
            </w:pPr>
            <w:r>
              <w:rPr>
                <w:rFonts w:ascii="宋体" w:hAnsi="宋体" w:eastAsia="宋体" w:cs="宋体"/>
                <w:sz w:val="24"/>
                <w:szCs w:val="24"/>
              </w:rPr>
              <w:t>呈枝条或叶片状，质脆易折，折断处可有空心；淡黄色有光泽，无霉斑、杂质、虫蛀；具有腐竹固有的鲜香，无其他异味</w:t>
            </w:r>
            <w:r>
              <w:rPr>
                <w:rFonts w:hint="eastAsia" w:ascii="宋体" w:hAnsi="宋体" w:eastAsia="宋体" w:cs="宋体"/>
                <w:spacing w:val="-3"/>
                <w:sz w:val="24"/>
                <w:szCs w:val="24"/>
              </w:rPr>
              <w:t>。</w:t>
            </w:r>
          </w:p>
        </w:tc>
      </w:tr>
      <w:tr w14:paraId="3D041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86" w:type="dxa"/>
            <w:vAlign w:val="center"/>
          </w:tcPr>
          <w:p w14:paraId="2F0261C5">
            <w:pPr>
              <w:pStyle w:val="4"/>
              <w:spacing w:before="169" w:line="218" w:lineRule="auto"/>
              <w:ind w:left="266"/>
              <w:rPr>
                <w:rFonts w:hint="eastAsia" w:ascii="宋体" w:hAnsi="宋体" w:eastAsia="宋体" w:cs="宋体"/>
                <w:sz w:val="24"/>
                <w:szCs w:val="24"/>
                <w:lang w:val="en-US" w:eastAsia="zh-CN"/>
              </w:rPr>
            </w:pPr>
            <w:r>
              <w:rPr>
                <w:rFonts w:hint="eastAsia" w:ascii="宋体" w:hAnsi="宋体" w:eastAsia="宋体" w:cs="宋体"/>
                <w:spacing w:val="-14"/>
                <w:sz w:val="24"/>
                <w:szCs w:val="24"/>
              </w:rPr>
              <w:t>1</w:t>
            </w:r>
            <w:r>
              <w:rPr>
                <w:rFonts w:hint="eastAsia" w:ascii="宋体" w:hAnsi="宋体" w:eastAsia="宋体" w:cs="宋体"/>
                <w:spacing w:val="-14"/>
                <w:sz w:val="24"/>
                <w:szCs w:val="24"/>
                <w:lang w:val="en-US" w:eastAsia="zh-CN"/>
              </w:rPr>
              <w:t>1</w:t>
            </w:r>
          </w:p>
        </w:tc>
        <w:tc>
          <w:tcPr>
            <w:tcW w:w="1310" w:type="dxa"/>
            <w:vAlign w:val="center"/>
          </w:tcPr>
          <w:p w14:paraId="30BF45DD">
            <w:pPr>
              <w:pStyle w:val="4"/>
              <w:spacing w:before="169" w:line="218" w:lineRule="auto"/>
              <w:ind w:left="427"/>
              <w:rPr>
                <w:rFonts w:hint="eastAsia" w:ascii="宋体" w:hAnsi="宋体" w:eastAsia="宋体" w:cs="宋体"/>
                <w:sz w:val="24"/>
                <w:szCs w:val="24"/>
              </w:rPr>
            </w:pPr>
            <w:r>
              <w:rPr>
                <w:rFonts w:hint="eastAsia" w:ascii="宋体" w:hAnsi="宋体" w:eastAsia="宋体" w:cs="宋体"/>
                <w:spacing w:val="-10"/>
                <w:sz w:val="24"/>
                <w:szCs w:val="24"/>
              </w:rPr>
              <w:t>大豆</w:t>
            </w:r>
          </w:p>
        </w:tc>
        <w:tc>
          <w:tcPr>
            <w:tcW w:w="6402" w:type="dxa"/>
          </w:tcPr>
          <w:p w14:paraId="357978B7">
            <w:pPr>
              <w:pStyle w:val="4"/>
              <w:spacing w:before="169" w:line="218" w:lineRule="auto"/>
              <w:jc w:val="center"/>
              <w:rPr>
                <w:rFonts w:hint="eastAsia" w:ascii="宋体" w:hAnsi="宋体" w:eastAsia="宋体" w:cs="宋体"/>
                <w:sz w:val="24"/>
                <w:szCs w:val="24"/>
              </w:rPr>
            </w:pPr>
            <w:r>
              <w:rPr>
                <w:rFonts w:ascii="宋体" w:hAnsi="宋体" w:eastAsia="宋体" w:cs="宋体"/>
                <w:sz w:val="24"/>
                <w:szCs w:val="24"/>
              </w:rPr>
              <w:t>颗粒饱满均匀，皮色光亮洁净；无虫蛀粒、霉变粒，无杂质；按种皮分为黄大豆、青大豆、黑大豆等</w:t>
            </w:r>
            <w:r>
              <w:rPr>
                <w:rFonts w:hint="eastAsia" w:ascii="宋体" w:hAnsi="宋体" w:eastAsia="宋体" w:cs="宋体"/>
                <w:spacing w:val="-2"/>
                <w:sz w:val="24"/>
                <w:szCs w:val="24"/>
              </w:rPr>
              <w:t>。</w:t>
            </w:r>
          </w:p>
        </w:tc>
      </w:tr>
      <w:tr w14:paraId="5654A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886" w:type="dxa"/>
          </w:tcPr>
          <w:p w14:paraId="6044852F">
            <w:pPr>
              <w:spacing w:line="257" w:lineRule="auto"/>
              <w:rPr>
                <w:rFonts w:hint="eastAsia" w:ascii="宋体" w:hAnsi="宋体" w:eastAsia="宋体" w:cs="宋体"/>
                <w:sz w:val="24"/>
                <w:szCs w:val="24"/>
              </w:rPr>
            </w:pPr>
          </w:p>
          <w:p w14:paraId="23ECB0DE">
            <w:pPr>
              <w:pStyle w:val="4"/>
              <w:spacing w:before="78" w:line="315" w:lineRule="exact"/>
              <w:ind w:firstLine="212" w:firstLineChars="100"/>
              <w:rPr>
                <w:rFonts w:hint="eastAsia" w:ascii="宋体" w:hAnsi="宋体" w:eastAsia="宋体" w:cs="宋体"/>
                <w:sz w:val="24"/>
                <w:szCs w:val="24"/>
                <w:lang w:eastAsia="zh-CN"/>
              </w:rPr>
            </w:pPr>
            <w:r>
              <w:rPr>
                <w:rFonts w:hint="eastAsia" w:ascii="宋体" w:hAnsi="宋体" w:eastAsia="宋体" w:cs="宋体"/>
                <w:spacing w:val="-14"/>
                <w:position w:val="1"/>
                <w:sz w:val="24"/>
                <w:szCs w:val="24"/>
              </w:rPr>
              <w:t>1</w:t>
            </w:r>
            <w:r>
              <w:rPr>
                <w:rFonts w:hint="eastAsia" w:ascii="宋体" w:hAnsi="宋体" w:eastAsia="宋体" w:cs="宋体"/>
                <w:spacing w:val="-14"/>
                <w:position w:val="1"/>
                <w:sz w:val="24"/>
                <w:szCs w:val="24"/>
                <w:lang w:val="en-US" w:eastAsia="zh-CN"/>
              </w:rPr>
              <w:t>2</w:t>
            </w:r>
          </w:p>
        </w:tc>
        <w:tc>
          <w:tcPr>
            <w:tcW w:w="1310" w:type="dxa"/>
          </w:tcPr>
          <w:p w14:paraId="7F161102">
            <w:pPr>
              <w:spacing w:line="257" w:lineRule="auto"/>
              <w:rPr>
                <w:rFonts w:hint="eastAsia" w:ascii="宋体" w:hAnsi="宋体" w:eastAsia="宋体" w:cs="宋体"/>
                <w:sz w:val="24"/>
                <w:szCs w:val="24"/>
              </w:rPr>
            </w:pPr>
          </w:p>
          <w:p w14:paraId="49D16F80">
            <w:pPr>
              <w:pStyle w:val="4"/>
              <w:spacing w:before="78" w:line="220" w:lineRule="auto"/>
              <w:ind w:firstLine="444" w:firstLineChars="200"/>
              <w:rPr>
                <w:rFonts w:hint="eastAsia" w:ascii="宋体" w:hAnsi="宋体" w:eastAsia="宋体" w:cs="宋体"/>
                <w:sz w:val="24"/>
                <w:szCs w:val="24"/>
              </w:rPr>
            </w:pPr>
            <w:r>
              <w:rPr>
                <w:rFonts w:hint="eastAsia" w:ascii="宋体" w:hAnsi="宋体" w:eastAsia="宋体" w:cs="宋体"/>
                <w:spacing w:val="-9"/>
                <w:sz w:val="24"/>
                <w:szCs w:val="24"/>
              </w:rPr>
              <w:t>花生</w:t>
            </w:r>
          </w:p>
        </w:tc>
        <w:tc>
          <w:tcPr>
            <w:tcW w:w="6402" w:type="dxa"/>
          </w:tcPr>
          <w:p w14:paraId="52C6C342">
            <w:pPr>
              <w:pStyle w:val="4"/>
              <w:spacing w:before="162" w:line="321" w:lineRule="auto"/>
              <w:ind w:left="105" w:right="139" w:firstLine="1"/>
              <w:rPr>
                <w:rFonts w:hint="eastAsia" w:ascii="宋体" w:hAnsi="宋体" w:eastAsia="宋体" w:cs="宋体"/>
                <w:sz w:val="24"/>
                <w:szCs w:val="24"/>
              </w:rPr>
            </w:pPr>
            <w:r>
              <w:rPr>
                <w:rFonts w:ascii="宋体" w:hAnsi="宋体" w:eastAsia="宋体" w:cs="宋体"/>
                <w:sz w:val="24"/>
                <w:szCs w:val="24"/>
              </w:rPr>
              <w:t>果荚土黄或白色，果仁色泽符合品种特征；颗粒饱满完整，子叶肥厚有光泽，无霉变虫蛀，具有花生固有香味，无异味</w:t>
            </w:r>
            <w:r>
              <w:rPr>
                <w:rFonts w:hint="eastAsia" w:ascii="宋体" w:hAnsi="宋体" w:eastAsia="宋体" w:cs="宋体"/>
                <w:spacing w:val="-2"/>
                <w:sz w:val="24"/>
                <w:szCs w:val="24"/>
              </w:rPr>
              <w:t>。</w:t>
            </w:r>
          </w:p>
        </w:tc>
      </w:tr>
    </w:tbl>
    <w:p w14:paraId="140114D3">
      <w:pPr>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项目验收依次序对照执行标准：</w:t>
      </w:r>
    </w:p>
    <w:p w14:paraId="5F29568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1.中标人应保证合同货品均为正规生产的新鲜、检验合格、无毒、诚实、无辐射、无侵权货品，符合国家有关卫生、质量、包装和保质的最新现行标准。</w:t>
      </w:r>
    </w:p>
    <w:p w14:paraId="0A84E80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2.货物有包装的，货物的包装必须完整清洁（无损、无污、无皱），采购人有权拒收包装不整齐、已拆封的商品。</w:t>
      </w:r>
    </w:p>
    <w:p w14:paraId="3BF2EA6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3.非采购人的人为原因而出现产品质量问题，由中标人负责包换或包退，并承担因此而产生的一切费用。</w:t>
      </w:r>
    </w:p>
    <w:p w14:paraId="3B6D5C81">
      <w:pPr>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溯源标准及要求：</w:t>
      </w:r>
    </w:p>
    <w:p w14:paraId="4C680E0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中标人要严格按照“溯源标准 ”提供票证，做到货到票证到。验收中无票证、货与票证不相符的以及要素不全的，采购人有权拒收。配送（食品流通）单位溯源的标准如下：</w:t>
      </w:r>
    </w:p>
    <w:tbl>
      <w:tblPr>
        <w:tblStyle w:val="5"/>
        <w:tblW w:w="88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3"/>
        <w:gridCol w:w="7455"/>
      </w:tblGrid>
      <w:tr w14:paraId="27CDB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402" w:type="dxa"/>
            <w:shd w:val="clear" w:color="auto" w:fill="BFBFBF"/>
          </w:tcPr>
          <w:p w14:paraId="616A2234">
            <w:pPr>
              <w:pStyle w:val="4"/>
              <w:spacing w:before="167" w:line="221" w:lineRule="auto"/>
              <w:ind w:left="288"/>
              <w:rPr>
                <w:rFonts w:hint="eastAsia" w:ascii="宋体" w:hAnsi="宋体" w:eastAsia="宋体" w:cs="宋体"/>
                <w:sz w:val="24"/>
                <w:szCs w:val="24"/>
              </w:rPr>
            </w:pPr>
            <w:r>
              <w:rPr>
                <w:rFonts w:hint="eastAsia" w:ascii="宋体" w:hAnsi="宋体" w:eastAsia="宋体" w:cs="宋体"/>
                <w:spacing w:val="-4"/>
                <w:sz w:val="24"/>
                <w:szCs w:val="24"/>
              </w:rPr>
              <w:t>食品种类</w:t>
            </w:r>
          </w:p>
        </w:tc>
        <w:tc>
          <w:tcPr>
            <w:tcW w:w="7451" w:type="dxa"/>
            <w:shd w:val="clear" w:color="auto" w:fill="BFBFBF"/>
          </w:tcPr>
          <w:p w14:paraId="1248D01C">
            <w:pPr>
              <w:pStyle w:val="4"/>
              <w:spacing w:before="167" w:line="221" w:lineRule="auto"/>
              <w:ind w:left="171"/>
              <w:rPr>
                <w:rFonts w:hint="eastAsia" w:ascii="宋体" w:hAnsi="宋体" w:eastAsia="宋体" w:cs="宋体"/>
                <w:sz w:val="24"/>
                <w:szCs w:val="24"/>
              </w:rPr>
            </w:pPr>
            <w:r>
              <w:rPr>
                <w:rFonts w:hint="eastAsia" w:ascii="宋体" w:hAnsi="宋体" w:eastAsia="宋体" w:cs="宋体"/>
                <w:spacing w:val="-3"/>
                <w:sz w:val="24"/>
                <w:szCs w:val="24"/>
              </w:rPr>
              <w:t>产品票证要求</w:t>
            </w:r>
          </w:p>
        </w:tc>
      </w:tr>
      <w:tr w14:paraId="2D002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4" w:hRule="atLeast"/>
        </w:trPr>
        <w:tc>
          <w:tcPr>
            <w:tcW w:w="1402" w:type="dxa"/>
          </w:tcPr>
          <w:p w14:paraId="24CD8D40">
            <w:pPr>
              <w:spacing w:line="246" w:lineRule="auto"/>
              <w:rPr>
                <w:rFonts w:hint="eastAsia" w:ascii="宋体" w:hAnsi="宋体" w:eastAsia="宋体" w:cs="宋体"/>
                <w:sz w:val="24"/>
                <w:szCs w:val="24"/>
              </w:rPr>
            </w:pPr>
          </w:p>
          <w:p w14:paraId="61DCDA57">
            <w:pPr>
              <w:pStyle w:val="4"/>
              <w:spacing w:before="78" w:line="224" w:lineRule="auto"/>
              <w:ind w:firstLine="396" w:firstLineChars="200"/>
              <w:rPr>
                <w:rFonts w:hint="eastAsia" w:ascii="宋体" w:hAnsi="宋体" w:eastAsia="宋体" w:cs="宋体"/>
                <w:sz w:val="24"/>
                <w:szCs w:val="24"/>
              </w:rPr>
            </w:pPr>
            <w:r>
              <w:rPr>
                <w:rFonts w:hint="eastAsia" w:ascii="宋体" w:hAnsi="宋体" w:eastAsia="宋体" w:cs="宋体"/>
                <w:spacing w:val="-21"/>
                <w:sz w:val="24"/>
                <w:szCs w:val="24"/>
              </w:rPr>
              <w:t>肉类</w:t>
            </w:r>
          </w:p>
        </w:tc>
        <w:tc>
          <w:tcPr>
            <w:tcW w:w="7451" w:type="dxa"/>
          </w:tcPr>
          <w:p w14:paraId="5621EBC0">
            <w:pPr>
              <w:pStyle w:val="4"/>
              <w:spacing w:before="164" w:line="332" w:lineRule="auto"/>
              <w:ind w:left="169" w:right="79" w:firstLine="9"/>
              <w:rPr>
                <w:rFonts w:hint="eastAsia" w:ascii="宋体" w:hAnsi="宋体" w:eastAsia="宋体" w:cs="宋体"/>
                <w:sz w:val="24"/>
                <w:szCs w:val="24"/>
              </w:rPr>
            </w:pPr>
            <w:r>
              <w:rPr>
                <w:rFonts w:ascii="宋体" w:hAnsi="宋体" w:eastAsia="宋体" w:cs="宋体"/>
                <w:sz w:val="24"/>
                <w:szCs w:val="24"/>
              </w:rPr>
              <w:t>每批次提供《动物产品检疫合格证明》、肉品品质检验合格证明；肉类须来自定点屠宰场，具备定点屠宰验讫印章；每次供货附带送货清单、票据，载明供货方、品名、数量、供货日期。</w:t>
            </w:r>
          </w:p>
        </w:tc>
      </w:tr>
      <w:tr w14:paraId="063C5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402" w:type="dxa"/>
          </w:tcPr>
          <w:p w14:paraId="23FD5FD2">
            <w:pPr>
              <w:pStyle w:val="4"/>
              <w:spacing w:before="168" w:line="220" w:lineRule="auto"/>
              <w:ind w:left="527"/>
              <w:rPr>
                <w:rFonts w:hint="eastAsia" w:ascii="宋体" w:hAnsi="宋体" w:eastAsia="宋体" w:cs="宋体"/>
                <w:sz w:val="24"/>
                <w:szCs w:val="24"/>
              </w:rPr>
            </w:pPr>
            <w:r>
              <w:rPr>
                <w:rFonts w:hint="eastAsia" w:ascii="宋体" w:hAnsi="宋体" w:eastAsia="宋体" w:cs="宋体"/>
                <w:spacing w:val="-8"/>
                <w:sz w:val="24"/>
                <w:szCs w:val="24"/>
              </w:rPr>
              <w:t>水产</w:t>
            </w:r>
          </w:p>
        </w:tc>
        <w:tc>
          <w:tcPr>
            <w:tcW w:w="7451" w:type="dxa"/>
          </w:tcPr>
          <w:p w14:paraId="62AB5964">
            <w:pPr>
              <w:pStyle w:val="4"/>
              <w:spacing w:before="168" w:line="220" w:lineRule="auto"/>
              <w:ind w:left="178"/>
              <w:rPr>
                <w:rFonts w:hint="eastAsia" w:ascii="宋体" w:hAnsi="宋体" w:eastAsia="宋体" w:cs="宋体"/>
                <w:sz w:val="24"/>
                <w:szCs w:val="24"/>
              </w:rPr>
            </w:pPr>
            <w:r>
              <w:rPr>
                <w:rFonts w:ascii="宋体" w:hAnsi="宋体" w:eastAsia="宋体" w:cs="宋体"/>
                <w:sz w:val="24"/>
                <w:szCs w:val="24"/>
              </w:rPr>
              <w:t>活鲜水产每批次提供产地出具的《动物检疫合格证明》；冷冻水产品提供出厂合格证明。</w:t>
            </w:r>
          </w:p>
        </w:tc>
      </w:tr>
      <w:tr w14:paraId="3DCE3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1402" w:type="dxa"/>
          </w:tcPr>
          <w:p w14:paraId="646B3860">
            <w:pPr>
              <w:spacing w:line="273" w:lineRule="auto"/>
              <w:rPr>
                <w:rFonts w:hint="eastAsia" w:ascii="宋体" w:hAnsi="宋体" w:eastAsia="宋体" w:cs="宋体"/>
                <w:sz w:val="24"/>
                <w:szCs w:val="24"/>
              </w:rPr>
            </w:pPr>
          </w:p>
          <w:p w14:paraId="0EFF51A9">
            <w:pPr>
              <w:pStyle w:val="4"/>
              <w:spacing w:before="78" w:line="218" w:lineRule="auto"/>
              <w:ind w:left="178"/>
              <w:rPr>
                <w:rFonts w:hint="eastAsia" w:ascii="宋体" w:hAnsi="宋体" w:eastAsia="宋体" w:cs="宋体"/>
                <w:sz w:val="24"/>
                <w:szCs w:val="24"/>
              </w:rPr>
            </w:pPr>
            <w:r>
              <w:rPr>
                <w:rFonts w:hint="eastAsia" w:ascii="宋体" w:hAnsi="宋体" w:eastAsia="宋体" w:cs="宋体"/>
                <w:spacing w:val="-7"/>
                <w:sz w:val="24"/>
                <w:szCs w:val="24"/>
              </w:rPr>
              <w:t>蔬菜、水果</w:t>
            </w:r>
          </w:p>
        </w:tc>
        <w:tc>
          <w:tcPr>
            <w:tcW w:w="7451" w:type="dxa"/>
          </w:tcPr>
          <w:p w14:paraId="353F7F65">
            <w:pPr>
              <w:pStyle w:val="4"/>
              <w:spacing w:before="168" w:line="309" w:lineRule="auto"/>
              <w:ind w:left="173" w:right="91" w:hanging="1"/>
              <w:rPr>
                <w:rFonts w:hint="eastAsia" w:ascii="宋体" w:hAnsi="宋体" w:eastAsia="宋体" w:cs="宋体"/>
                <w:sz w:val="24"/>
                <w:szCs w:val="24"/>
              </w:rPr>
            </w:pPr>
            <w:r>
              <w:rPr>
                <w:rFonts w:hint="eastAsia" w:ascii="宋体" w:hAnsi="宋体" w:eastAsia="宋体" w:cs="宋体"/>
                <w:sz w:val="24"/>
                <w:szCs w:val="24"/>
              </w:rPr>
              <w:t>按需提供对应批次农残检测报告；每次供货附带送货清单、票据，载明供货方、品名、数量、供货日期。</w:t>
            </w:r>
          </w:p>
        </w:tc>
      </w:tr>
      <w:tr w14:paraId="65172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02" w:type="dxa"/>
          </w:tcPr>
          <w:p w14:paraId="45E945D9">
            <w:pPr>
              <w:pStyle w:val="4"/>
              <w:spacing w:before="169" w:line="218" w:lineRule="auto"/>
              <w:ind w:left="182"/>
              <w:rPr>
                <w:rFonts w:hint="eastAsia" w:ascii="宋体" w:hAnsi="宋体" w:eastAsia="宋体" w:cs="宋体"/>
                <w:sz w:val="24"/>
                <w:szCs w:val="24"/>
              </w:rPr>
            </w:pPr>
            <w:r>
              <w:rPr>
                <w:rFonts w:hint="eastAsia" w:ascii="宋体" w:hAnsi="宋体" w:eastAsia="宋体" w:cs="宋体"/>
                <w:spacing w:val="-8"/>
                <w:sz w:val="24"/>
                <w:szCs w:val="24"/>
              </w:rPr>
              <w:t>干货、副食</w:t>
            </w:r>
            <w:r>
              <w:rPr>
                <w:rFonts w:hint="eastAsia" w:ascii="宋体" w:hAnsi="宋体" w:eastAsia="宋体" w:cs="宋体"/>
                <w:sz w:val="24"/>
                <w:szCs w:val="24"/>
              </w:rPr>
              <w:t>品</w:t>
            </w:r>
          </w:p>
        </w:tc>
        <w:tc>
          <w:tcPr>
            <w:tcW w:w="7451" w:type="dxa"/>
          </w:tcPr>
          <w:p w14:paraId="5466043F">
            <w:pPr>
              <w:pStyle w:val="4"/>
              <w:spacing w:before="169" w:line="218" w:lineRule="auto"/>
              <w:ind w:left="169"/>
              <w:rPr>
                <w:rFonts w:hint="eastAsia" w:ascii="宋体" w:hAnsi="宋体" w:eastAsia="宋体" w:cs="宋体"/>
                <w:sz w:val="24"/>
                <w:szCs w:val="24"/>
              </w:rPr>
            </w:pPr>
            <w:r>
              <w:rPr>
                <w:rFonts w:ascii="宋体" w:hAnsi="宋体" w:eastAsia="宋体" w:cs="宋体"/>
                <w:sz w:val="24"/>
                <w:szCs w:val="24"/>
              </w:rPr>
              <w:t>加盖供应商公章送货清单；每次供货附带票据，载明供货方、品名、数量、供货日期；预包装产品可查验生产资质复印件。</w:t>
            </w:r>
          </w:p>
        </w:tc>
      </w:tr>
      <w:tr w14:paraId="1B379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1402" w:type="dxa"/>
          </w:tcPr>
          <w:p w14:paraId="784DBF66">
            <w:pPr>
              <w:spacing w:line="257" w:lineRule="auto"/>
              <w:rPr>
                <w:rFonts w:hint="eastAsia" w:ascii="宋体" w:hAnsi="宋体" w:eastAsia="宋体" w:cs="宋体"/>
                <w:sz w:val="24"/>
                <w:szCs w:val="24"/>
              </w:rPr>
            </w:pPr>
          </w:p>
          <w:p w14:paraId="044189D7">
            <w:pPr>
              <w:pStyle w:val="4"/>
              <w:spacing w:before="78" w:line="220" w:lineRule="auto"/>
              <w:ind w:firstLine="444" w:firstLineChars="200"/>
              <w:rPr>
                <w:rFonts w:hint="eastAsia" w:ascii="宋体" w:hAnsi="宋体" w:eastAsia="宋体" w:cs="宋体"/>
                <w:sz w:val="24"/>
                <w:szCs w:val="24"/>
              </w:rPr>
            </w:pPr>
            <w:r>
              <w:rPr>
                <w:rFonts w:hint="eastAsia" w:ascii="宋体" w:hAnsi="宋体" w:eastAsia="宋体" w:cs="宋体"/>
                <w:spacing w:val="-9"/>
                <w:sz w:val="24"/>
                <w:szCs w:val="24"/>
              </w:rPr>
              <w:t>粮油</w:t>
            </w:r>
          </w:p>
        </w:tc>
        <w:tc>
          <w:tcPr>
            <w:tcW w:w="7451" w:type="dxa"/>
          </w:tcPr>
          <w:p w14:paraId="21C6B272">
            <w:pPr>
              <w:pStyle w:val="4"/>
              <w:spacing w:before="164" w:line="321" w:lineRule="auto"/>
              <w:ind w:left="169" w:right="96" w:firstLine="7"/>
              <w:rPr>
                <w:rFonts w:hint="eastAsia" w:ascii="宋体" w:hAnsi="宋体" w:eastAsia="宋体" w:cs="宋体"/>
                <w:sz w:val="24"/>
                <w:szCs w:val="24"/>
              </w:rPr>
            </w:pPr>
            <w:r>
              <w:rPr>
                <w:rFonts w:ascii="宋体" w:hAnsi="宋体" w:eastAsia="宋体" w:cs="宋体"/>
                <w:sz w:val="24"/>
                <w:szCs w:val="24"/>
              </w:rPr>
              <w:t>每批次提供出厂检验报告；每季度可提供第三方质量检测报告；每次供货附带送货清单、票据，载明供货方、品名、数量、供货日期。</w:t>
            </w:r>
          </w:p>
        </w:tc>
      </w:tr>
    </w:tbl>
    <w:p w14:paraId="322010DA">
      <w:pPr>
        <w:pStyle w:val="4"/>
        <w:spacing w:before="164"/>
        <w:ind w:firstLine="560" w:firstLineChars="200"/>
        <w:rPr>
          <w:rFonts w:hint="eastAsia" w:ascii="仿宋_GB2312" w:hAnsi="仿宋_GB2312" w:eastAsia="仿宋_GB2312" w:cs="仿宋_GB2312"/>
          <w:b/>
          <w:bCs/>
          <w:sz w:val="28"/>
          <w:szCs w:val="28"/>
          <w:u w:val="none"/>
          <w:lang w:eastAsia="zh-CN"/>
        </w:rPr>
      </w:pPr>
      <w:r>
        <w:rPr>
          <w:rFonts w:hint="eastAsia" w:ascii="仿宋_GB2312" w:hAnsi="仿宋_GB2312" w:eastAsia="仿宋_GB2312" w:cs="仿宋_GB2312"/>
          <w:sz w:val="28"/>
          <w:szCs w:val="28"/>
          <w:lang w:eastAsia="zh-CN"/>
        </w:rPr>
        <w:t>为保障采购人项目顺利实施，投标人应保障进货渠道合规，并具有以下保障能力：运营场地（用于分拣、加工、仓储等）保障能力：投标人具有（自有或合作）不少于500㎡运营场地；运营场地具备各种功能区间（粮油仓库、蔬菜分拣区、瓜</w:t>
      </w:r>
      <w:r>
        <w:rPr>
          <w:rFonts w:hint="eastAsia" w:ascii="仿宋_GB2312" w:hAnsi="仿宋_GB2312" w:eastAsia="仿宋_GB2312" w:cs="仿宋_GB2312"/>
          <w:sz w:val="28"/>
          <w:szCs w:val="28"/>
          <w:u w:val="none"/>
          <w:lang w:eastAsia="zh-CN"/>
        </w:rPr>
        <w:t>果存放区、肉类加工区、更衣室、生产办公室）、冷藏设施设备。</w:t>
      </w:r>
      <w:r>
        <w:rPr>
          <w:rFonts w:hint="eastAsia" w:ascii="仿宋_GB2312" w:hAnsi="仿宋_GB2312" w:eastAsia="仿宋_GB2312" w:cs="仿宋_GB2312"/>
          <w:b/>
          <w:bCs/>
          <w:sz w:val="28"/>
          <w:szCs w:val="28"/>
          <w:u w:val="none"/>
          <w:lang w:eastAsia="zh-CN"/>
        </w:rPr>
        <w:t>（中标后签订合同前由采购人实地踏勘核查）</w:t>
      </w:r>
    </w:p>
    <w:p w14:paraId="6DED7560">
      <w:pPr>
        <w:pStyle w:val="4"/>
        <w:rPr>
          <w:rFonts w:hint="eastAsia" w:ascii="仿宋_GB2312" w:hAnsi="仿宋_GB2312" w:eastAsia="仿宋_GB2312" w:cs="仿宋_GB2312"/>
          <w:sz w:val="28"/>
          <w:szCs w:val="28"/>
          <w:u w:val="none"/>
          <w:lang w:eastAsia="zh-CN"/>
        </w:rPr>
      </w:pPr>
      <w:r>
        <w:rPr>
          <w:rFonts w:hint="eastAsia" w:ascii="仿宋_GB2312" w:hAnsi="仿宋_GB2312" w:eastAsia="仿宋_GB2312" w:cs="仿宋_GB2312"/>
          <w:sz w:val="28"/>
          <w:szCs w:val="28"/>
          <w:u w:val="none"/>
          <w:lang w:eastAsia="zh-CN"/>
        </w:rPr>
        <w:t>冷库保障能力：投标人具有（ 自有或合作）不少于 40 ㎡冷库面积；</w:t>
      </w:r>
    </w:p>
    <w:p w14:paraId="4F36D130">
      <w:pPr>
        <w:pStyle w:val="4"/>
        <w:jc w:val="left"/>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sz w:val="28"/>
          <w:szCs w:val="28"/>
          <w:u w:val="none"/>
          <w:lang w:eastAsia="zh-CN"/>
        </w:rPr>
        <w:t>蔬菜来</w:t>
      </w:r>
      <w:r>
        <w:rPr>
          <w:rFonts w:hint="eastAsia" w:ascii="仿宋_GB2312" w:hAnsi="仿宋_GB2312" w:eastAsia="仿宋_GB2312" w:cs="仿宋_GB2312"/>
          <w:color w:val="auto"/>
          <w:sz w:val="28"/>
          <w:szCs w:val="28"/>
          <w:u w:val="none"/>
          <w:lang w:eastAsia="zh-CN"/>
        </w:rPr>
        <w:t>源保障能力：投标人具有（ 自有或合作）不少于90 亩蔬菜基地；</w:t>
      </w:r>
      <w:r>
        <w:rPr>
          <w:rFonts w:hint="eastAsia" w:ascii="仿宋_GB2312" w:hAnsi="仿宋_GB2312" w:eastAsia="仿宋_GB2312" w:cs="仿宋_GB2312"/>
          <w:color w:val="auto"/>
          <w:sz w:val="28"/>
          <w:szCs w:val="28"/>
          <w:u w:val="none"/>
        </w:rPr>
        <w:t>水产品来源保障能力：投标人具有（ 自有或合作）不少于 150 亩水产养殖基地；</w:t>
      </w:r>
    </w:p>
    <w:p w14:paraId="321A72CF">
      <w:pPr>
        <w:pStyle w:val="4"/>
        <w:spacing w:line="219" w:lineRule="auto"/>
        <w:ind w:left="112" w:firstLine="562" w:firstLineChars="200"/>
        <w:jc w:val="left"/>
        <w:rPr>
          <w:rFonts w:hint="eastAsia" w:ascii="仿宋_GB2312" w:hAnsi="仿宋_GB2312" w:eastAsia="仿宋_GB2312" w:cs="仿宋_GB2312"/>
          <w:b/>
          <w:bCs/>
          <w:sz w:val="28"/>
          <w:szCs w:val="28"/>
          <w:u w:val="none"/>
          <w:lang w:eastAsia="zh-CN"/>
        </w:rPr>
      </w:pPr>
      <w:r>
        <w:rPr>
          <w:rFonts w:hint="eastAsia" w:ascii="仿宋_GB2312" w:hAnsi="仿宋_GB2312" w:eastAsia="仿宋_GB2312" w:cs="仿宋_GB2312"/>
          <w:b/>
          <w:bCs/>
          <w:sz w:val="28"/>
          <w:szCs w:val="28"/>
          <w:u w:val="none"/>
          <w:lang w:eastAsia="zh-CN"/>
        </w:rPr>
        <w:t>投入人员要求</w:t>
      </w:r>
    </w:p>
    <w:p w14:paraId="1AB21258">
      <w:pPr>
        <w:pStyle w:val="4"/>
        <w:spacing w:line="219" w:lineRule="auto"/>
        <w:ind w:left="112" w:firstLine="560" w:firstLineChars="200"/>
        <w:jc w:val="left"/>
        <w:rPr>
          <w:rFonts w:hint="eastAsia" w:ascii="仿宋_GB2312" w:hAnsi="仿宋_GB2312" w:eastAsia="仿宋_GB2312" w:cs="仿宋_GB2312"/>
          <w:sz w:val="28"/>
          <w:szCs w:val="28"/>
          <w:u w:val="none"/>
          <w:lang w:eastAsia="zh-CN"/>
        </w:rPr>
      </w:pPr>
      <w:r>
        <w:rPr>
          <w:rFonts w:hint="eastAsia" w:ascii="仿宋_GB2312" w:hAnsi="仿宋_GB2312" w:eastAsia="仿宋_GB2312" w:cs="仿宋_GB2312"/>
          <w:sz w:val="28"/>
          <w:szCs w:val="28"/>
          <w:u w:val="none"/>
          <w:lang w:eastAsia="zh-CN"/>
        </w:rPr>
        <w:t>1）在采购人签收之前，货物的所有权和风险属于中标人，货物发生遗失、损坏由中标人负责。</w:t>
      </w:r>
    </w:p>
    <w:p w14:paraId="016DD155">
      <w:pPr>
        <w:pStyle w:val="4"/>
        <w:spacing w:line="219" w:lineRule="auto"/>
        <w:ind w:left="112" w:firstLine="560" w:firstLineChars="200"/>
        <w:jc w:val="left"/>
        <w:rPr>
          <w:rFonts w:hint="eastAsia" w:ascii="仿宋_GB2312" w:hAnsi="仿宋_GB2312" w:eastAsia="仿宋_GB2312" w:cs="仿宋_GB2312"/>
          <w:sz w:val="28"/>
          <w:szCs w:val="28"/>
          <w:u w:val="none"/>
          <w:lang w:eastAsia="zh-CN"/>
        </w:rPr>
      </w:pPr>
      <w:r>
        <w:rPr>
          <w:rFonts w:hint="eastAsia" w:ascii="仿宋_GB2312" w:hAnsi="仿宋_GB2312" w:eastAsia="仿宋_GB2312" w:cs="仿宋_GB2312"/>
          <w:sz w:val="28"/>
          <w:szCs w:val="28"/>
          <w:u w:val="none"/>
          <w:lang w:eastAsia="zh-CN"/>
        </w:rPr>
        <w:t>2）</w:t>
      </w:r>
      <w:r>
        <w:rPr>
          <w:rFonts w:hint="eastAsia" w:ascii="仿宋_GB2312" w:hAnsi="仿宋_GB2312" w:eastAsia="仿宋_GB2312" w:cs="仿宋_GB2312"/>
          <w:sz w:val="28"/>
          <w:szCs w:val="28"/>
        </w:rPr>
        <w:t>货物需求量以采购人前一日下达订单为准。</w:t>
      </w:r>
    </w:p>
    <w:p w14:paraId="369283DB">
      <w:pPr>
        <w:pStyle w:val="4"/>
        <w:spacing w:line="219" w:lineRule="auto"/>
        <w:ind w:left="112"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none"/>
          <w:lang w:eastAsia="zh-CN"/>
        </w:rPr>
        <w:t>3）</w:t>
      </w:r>
      <w:r>
        <w:rPr>
          <w:rFonts w:hint="eastAsia" w:ascii="仿宋_GB2312" w:hAnsi="仿宋_GB2312" w:eastAsia="仿宋_GB2312" w:cs="仿宋_GB2312"/>
          <w:sz w:val="28"/>
          <w:szCs w:val="28"/>
        </w:rPr>
        <w:t>中标人按采购人实际订单配送，按采购人要求进行简单初加工。</w:t>
      </w:r>
    </w:p>
    <w:p w14:paraId="0EDBC786">
      <w:pPr>
        <w:pStyle w:val="4"/>
        <w:spacing w:line="219" w:lineRule="auto"/>
        <w:ind w:left="112" w:firstLine="560" w:firstLineChars="200"/>
        <w:jc w:val="left"/>
        <w:rPr>
          <w:rFonts w:hint="eastAsia" w:ascii="仿宋_GB2312" w:hAnsi="仿宋_GB2312" w:eastAsia="仿宋_GB2312" w:cs="仿宋_GB2312"/>
          <w:sz w:val="28"/>
          <w:szCs w:val="28"/>
          <w:u w:val="none"/>
          <w:lang w:eastAsia="zh-CN"/>
        </w:rPr>
      </w:pPr>
      <w:r>
        <w:rPr>
          <w:rFonts w:hint="eastAsia" w:ascii="仿宋_GB2312" w:hAnsi="仿宋_GB2312" w:eastAsia="仿宋_GB2312" w:cs="仿宋_GB2312"/>
          <w:sz w:val="28"/>
          <w:szCs w:val="28"/>
          <w:u w:val="none"/>
          <w:lang w:eastAsia="zh-CN"/>
        </w:rPr>
        <w:t>4）</w:t>
      </w:r>
      <w:r>
        <w:rPr>
          <w:rFonts w:hint="eastAsia" w:ascii="仿宋_GB2312" w:hAnsi="仿宋_GB2312" w:eastAsia="仿宋_GB2312" w:cs="仿宋_GB2312"/>
          <w:color w:val="auto"/>
          <w:sz w:val="28"/>
          <w:szCs w:val="28"/>
          <w:u w:val="none"/>
          <w:lang w:eastAsia="zh-CN"/>
        </w:rPr>
        <w:t>中标人为本项目配备至少5 名服务人员：食品安全管理员至少1名、分拣人员至少1 名、检测人员至少1名、统计（出纳）人员至少1 名、送货员至少 1名。</w:t>
      </w:r>
      <w:r>
        <w:rPr>
          <w:rFonts w:hint="eastAsia" w:ascii="仿宋_GB2312" w:hAnsi="仿宋_GB2312" w:eastAsia="仿宋_GB2312" w:cs="仿宋_GB2312"/>
          <w:sz w:val="28"/>
          <w:szCs w:val="28"/>
          <w:u w:val="none"/>
          <w:lang w:eastAsia="zh-CN"/>
        </w:rPr>
        <w:t>配送服务过程中所有直接接触食品的从业人员须持有有效健康证。</w:t>
      </w:r>
    </w:p>
    <w:p w14:paraId="05127EA1">
      <w:pPr>
        <w:pStyle w:val="4"/>
        <w:spacing w:line="219" w:lineRule="auto"/>
        <w:ind w:left="112" w:firstLine="560" w:firstLineChars="200"/>
        <w:jc w:val="left"/>
        <w:rPr>
          <w:rFonts w:hint="eastAsia" w:ascii="仿宋_GB2312" w:hAnsi="仿宋_GB2312" w:eastAsia="仿宋_GB2312" w:cs="仿宋_GB2312"/>
          <w:sz w:val="28"/>
          <w:szCs w:val="28"/>
          <w:u w:val="none"/>
          <w:lang w:eastAsia="zh-CN"/>
        </w:rPr>
      </w:pPr>
      <w:r>
        <w:rPr>
          <w:rFonts w:hint="eastAsia" w:ascii="仿宋_GB2312" w:hAnsi="仿宋_GB2312" w:eastAsia="仿宋_GB2312" w:cs="仿宋_GB2312"/>
          <w:sz w:val="28"/>
          <w:szCs w:val="28"/>
          <w:u w:val="none"/>
          <w:lang w:eastAsia="zh-CN"/>
        </w:rPr>
        <w:t>台账管理：落实索证索票、进货查验、农残检测、溯源管理；消毒、废弃物处置、配送验收检测记录保存期限不少于2年。</w:t>
      </w:r>
    </w:p>
    <w:p w14:paraId="0B480400">
      <w:pPr>
        <w:pStyle w:val="4"/>
        <w:spacing w:line="219" w:lineRule="auto"/>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5）</w:t>
      </w:r>
      <w:r>
        <w:rPr>
          <w:rFonts w:hint="eastAsia" w:ascii="仿宋_GB2312" w:hAnsi="仿宋_GB2312" w:eastAsia="仿宋_GB2312" w:cs="仿宋_GB2312"/>
          <w:sz w:val="28"/>
          <w:szCs w:val="28"/>
        </w:rPr>
        <w:t>配送车辆发生交通事故造成人身财产损害，全部责任由中标人承担</w:t>
      </w:r>
      <w:r>
        <w:rPr>
          <w:rFonts w:hint="eastAsia" w:ascii="仿宋_GB2312" w:hAnsi="仿宋_GB2312" w:eastAsia="仿宋_GB2312" w:cs="仿宋_GB2312"/>
          <w:sz w:val="28"/>
          <w:szCs w:val="28"/>
          <w:lang w:eastAsia="zh-CN"/>
        </w:rPr>
        <w:t>。</w:t>
      </w:r>
    </w:p>
    <w:p w14:paraId="5280861C">
      <w:pPr>
        <w:pStyle w:val="4"/>
        <w:spacing w:line="219" w:lineRule="auto"/>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6）为确保食材的新鲜和对采购单位供应的及时性，对采购人日常下达的订单，中标人应在采购单位指定的时间内如数送达。除发生客观不可抗力的情况外，中标人推迟送货。如确需延迟送货的，中标人应在得知情况的同时告知采购人并征得采购人同意，由于中标人拖沓造成采购人利益受损的，采购单位有权要求中标人赔偿，同时采购人有权解除合同，由此产生的责任和经济损失由中标人承担。</w:t>
      </w:r>
    </w:p>
    <w:p w14:paraId="69AC290C">
      <w:pPr>
        <w:pStyle w:val="4"/>
        <w:spacing w:line="219" w:lineRule="auto"/>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7）除客观不可抗力外，中标人必须严格按照采购单位要求供应，不得更改送货内容（包括但不限于商标、名称、产地、包装、规格和重量）。如因市场流通问题确实需要变更供货内容的，中标人应在得知情况的同时告知采购人并事先征得书面申请，并经采购人同意后方可改变，否则，采购人有权拒收。经发现中标人私自更改菜单中货品时以违约论处，由此产生的一切损失和费用由中标人承担。同时采购人有权取消中标人供货资格。</w:t>
      </w:r>
    </w:p>
    <w:p w14:paraId="29CED2B6">
      <w:pPr>
        <w:pStyle w:val="4"/>
        <w:spacing w:line="219" w:lineRule="auto"/>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8）中标人应能够配合采购人及时更新所提供的符合市监部门的有效证明材料。如有效的营业执照、产品合格证、食品生产许可证或食品经营许可证等。</w:t>
      </w:r>
    </w:p>
    <w:p w14:paraId="53036617">
      <w:pPr>
        <w:pStyle w:val="4"/>
        <w:jc w:val="left"/>
        <w:rPr>
          <w:rFonts w:hint="eastAsia" w:ascii="仿宋_GB2312" w:hAnsi="仿宋_GB2312" w:eastAsia="仿宋_GB2312" w:cs="仿宋_GB2312"/>
          <w:color w:val="auto"/>
          <w:sz w:val="28"/>
          <w:szCs w:val="28"/>
          <w:u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7E1D62"/>
    <w:rsid w:val="0D7E1D62"/>
    <w:rsid w:val="0FFB6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仿宋" w:hAnsi="仿宋" w:eastAsia="仿宋" w:cs="仿宋"/>
      <w:sz w:val="24"/>
      <w:lang w:eastAsia="en-US"/>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4807</Words>
  <Characters>4996</Characters>
  <Lines>0</Lines>
  <Paragraphs>0</Paragraphs>
  <TotalTime>25</TotalTime>
  <ScaleCrop>false</ScaleCrop>
  <LinksUpToDate>false</LinksUpToDate>
  <CharactersWithSpaces>5049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2026-10-15T07:03:00Z</dcterms:created>
  <dc:creator>李睿</dc:creator>
  <cp:lastModifiedBy>李睿</cp:lastModifiedBy>
  <cp:lastPrinted>2026-10-15T08:32:16Z</cp:lastPrinted>
  <dcterms:modified xsi:type="dcterms:W3CDTF">2026-10-15T08:34:47Z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52CB93B0BFF24B0B8231685595AD1878_11</vt:lpwstr>
  </property>
  <property fmtid="{D5CDD505-2E9C-101B-9397-08002B2CF9AE}" pid="4" name="KSOTemplateDocerSaveRecord">
    <vt:lpwstr>eyJoZGlkIjoiOWMwN2JlZWExYjlhMTU3MGE4ZjljNWI4MTM1YjAwMjAiLCJ1c2VySWQiOiIyNzc5NjcyMTkifQ==</vt:lpwstr>
  </property>
</Properties>
</file>