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28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6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6"/>
          <w:szCs w:val="44"/>
          <w:lang w:val="en-US" w:eastAsia="zh-CN"/>
        </w:rPr>
        <w:t>微波消融仪</w:t>
      </w:r>
      <w:r>
        <w:rPr>
          <w:rFonts w:hint="eastAsia" w:ascii="仿宋_GB2312" w:hAnsi="仿宋_GB2312" w:eastAsia="仿宋_GB2312" w:cs="仿宋_GB2312"/>
          <w:b/>
          <w:bCs/>
          <w:color w:val="auto"/>
          <w:sz w:val="36"/>
          <w:szCs w:val="44"/>
          <w:u w:val="single"/>
          <w:lang w:val="en-US" w:eastAsia="zh-CN"/>
        </w:rPr>
        <w:t>（6w）</w:t>
      </w:r>
    </w:p>
    <w:p w14:paraId="406DF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微波消融仪参数</w:t>
      </w:r>
    </w:p>
    <w:p w14:paraId="1CCAA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1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36"/>
        </w:rPr>
        <w:t>工作频率:2450MHz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±</w:t>
      </w:r>
      <w:r>
        <w:rPr>
          <w:rFonts w:hint="eastAsia" w:ascii="仿宋_GB2312" w:hAnsi="仿宋_GB2312" w:eastAsia="仿宋_GB2312" w:cs="仿宋_GB2312"/>
          <w:sz w:val="28"/>
          <w:szCs w:val="36"/>
        </w:rPr>
        <w:t>50MHz</w:t>
      </w:r>
    </w:p>
    <w:p w14:paraId="2237BB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2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36"/>
        </w:rPr>
        <w:t>工作端口一台设备至少可支持一个微波输出端，</w:t>
      </w:r>
    </w:p>
    <w:p w14:paraId="3662B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3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36"/>
        </w:rPr>
        <w:t>输出功率:支持0-100W 功率输出，且连续可调，实际输出功率误差&lt;10%:</w:t>
      </w:r>
    </w:p>
    <w:p w14:paraId="602C7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4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36"/>
        </w:rPr>
        <w:t>匹配负载:40-50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Ω</w:t>
      </w:r>
      <w:r>
        <w:rPr>
          <w:rFonts w:hint="eastAsia" w:ascii="仿宋_GB2312" w:hAnsi="仿宋_GB2312" w:eastAsia="仿宋_GB2312" w:cs="仿宋_GB2312"/>
          <w:sz w:val="28"/>
          <w:szCs w:val="36"/>
        </w:rPr>
        <w:t>;线缆驻波比≤1.3,</w:t>
      </w:r>
    </w:p>
    <w:p w14:paraId="266250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5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36"/>
        </w:rPr>
        <w:t>工作模式:连续、间歇两种工作模式任选，两种模式互换可调，在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间歇</w:t>
      </w:r>
      <w:r>
        <w:rPr>
          <w:rFonts w:hint="eastAsia" w:ascii="仿宋_GB2312" w:hAnsi="仿宋_GB2312" w:eastAsia="仿宋_GB2312" w:cs="仿宋_GB2312"/>
          <w:sz w:val="28"/>
          <w:szCs w:val="36"/>
        </w:rPr>
        <w:t>工作状态输出2-3S，停止1-2S。</w:t>
      </w:r>
    </w:p>
    <w:p w14:paraId="09576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6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36"/>
        </w:rPr>
        <w:t>治疗时间:治疗时间(1-30)分钟，任意选择设置，治疗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时间</w:t>
      </w:r>
      <w:r>
        <w:rPr>
          <w:rFonts w:hint="eastAsia" w:ascii="仿宋_GB2312" w:hAnsi="仿宋_GB2312" w:eastAsia="仿宋_GB2312" w:cs="仿宋_GB2312"/>
          <w:sz w:val="28"/>
          <w:szCs w:val="36"/>
        </w:rPr>
        <w:t>到，自动停止输出，</w:t>
      </w:r>
    </w:p>
    <w:p w14:paraId="6D06F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7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36"/>
        </w:rPr>
        <w:t>冷却系统:带有冷却系统，以保证消融针与正常组织接触面的温度在45°C以下，</w:t>
      </w:r>
    </w:p>
    <w:p w14:paraId="546505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8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36"/>
        </w:rPr>
        <w:t>消融针杆温监测及超温保护系统:消融针与正常组织接触面温度的实时监测、显示，测温范围10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28"/>
          <w:szCs w:val="36"/>
        </w:rPr>
        <w:t>45°C，精度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±</w:t>
      </w:r>
      <w:r>
        <w:rPr>
          <w:rFonts w:hint="eastAsia" w:ascii="仿宋_GB2312" w:hAnsi="仿宋_GB2312" w:eastAsia="仿宋_GB2312" w:cs="仿宋_GB2312"/>
          <w:sz w:val="28"/>
          <w:szCs w:val="36"/>
        </w:rPr>
        <w:t>0.5°C，当温度超过45°C时，设备自动停止输出。</w:t>
      </w:r>
    </w:p>
    <w:p w14:paraId="3110E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9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36"/>
        </w:rPr>
        <w:t>旁开测温及超温保护系统:消融范围边缘温度监测，测温范围35一99.9°C，精度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±</w:t>
      </w:r>
      <w:r>
        <w:rPr>
          <w:rFonts w:hint="eastAsia" w:ascii="仿宋_GB2312" w:hAnsi="仿宋_GB2312" w:eastAsia="仿宋_GB2312" w:cs="仿宋_GB2312"/>
          <w:sz w:val="28"/>
          <w:szCs w:val="36"/>
        </w:rPr>
        <w:t>0.5°C，至少提供三路测温，当测温针温度超过设定值时，设备自动停止输出。</w:t>
      </w:r>
    </w:p>
    <w:p w14:paraId="7D2F7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10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36"/>
        </w:rPr>
        <w:t>检测系统设备自带对消融针发射状态的测试系统，确保有微波能量输出。</w:t>
      </w:r>
    </w:p>
    <w:p w14:paraId="27E2A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11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36"/>
        </w:rPr>
        <w:t>显示方式提供数码管、液晶屏等至少两种显示方式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。</w:t>
      </w:r>
    </w:p>
    <w:p w14:paraId="5A90D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12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36"/>
        </w:rPr>
        <w:t>整机控制提供包含脚踏开关控制、按键控制、软件控制等至少三种控制模式，</w:t>
      </w:r>
    </w:p>
    <w:p w14:paraId="4F909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13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36"/>
        </w:rPr>
        <w:t>工作电源:电压220V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±</w:t>
      </w:r>
      <w:r>
        <w:rPr>
          <w:rFonts w:hint="eastAsia" w:ascii="仿宋_GB2312" w:hAnsi="仿宋_GB2312" w:eastAsia="仿宋_GB2312" w:cs="仿宋_GB2312"/>
          <w:sz w:val="28"/>
          <w:szCs w:val="36"/>
        </w:rPr>
        <w:t>10%:频率50Hz。</w:t>
      </w:r>
    </w:p>
    <w:p w14:paraId="4BF70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14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36"/>
        </w:rPr>
        <w:t>额定输入功率:≤1200 vA，</w:t>
      </w:r>
    </w:p>
    <w:p w14:paraId="23CC3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15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36"/>
        </w:rPr>
        <w:t>工作环境:温度5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28"/>
          <w:szCs w:val="36"/>
        </w:rPr>
        <w:t>40°C;湿度≤85%的条件均可正常工作:气压 86-106KPa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。</w:t>
      </w:r>
    </w:p>
    <w:p w14:paraId="69743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16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整机防泄漏:无用微波辐射&lt;2mW/cm2;仪器外壳泄漏&lt;2mW/cm2。</w:t>
      </w:r>
    </w:p>
    <w:p w14:paraId="3A2E9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17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配备电脑主机系统、显示器、键盘、鼠标等。</w:t>
      </w:r>
    </w:p>
    <w:p w14:paraId="596A6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18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配备病例管理系统能够新建、查询、保存、打印、删除患者病历信息，所有信息存储于数据库中，可支持导出。</w:t>
      </w:r>
      <w:bookmarkStart w:id="0" w:name="_GoBack"/>
      <w:bookmarkEnd w:id="0"/>
    </w:p>
    <w:p w14:paraId="6A942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19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配备监控软件 监控软件可直接通过软件控制整机工作状态、设置参数、自主编辑消融方案等，实现智能化操作。监控软件能够记录、保存患者温度变化曲线，支持每一时刻的温度值的查询，并支持原始数据、温度曲线导出，以作数据分析。同时监控软件能够采集仪器所有的工作参数、状态，并在相应的窗口中显示，实时提示仪器工作状态，出现故障及时警示。</w:t>
      </w:r>
    </w:p>
    <w:p w14:paraId="54CB7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color w:val="FF0000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28"/>
          <w:szCs w:val="36"/>
          <w:lang w:val="en-US" w:eastAsia="zh-CN"/>
        </w:rPr>
        <w:t>20.使用年限：≥**年</w:t>
      </w:r>
    </w:p>
    <w:p w14:paraId="28061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color w:val="FF0000"/>
          <w:sz w:val="28"/>
          <w:szCs w:val="36"/>
          <w:lang w:val="en-US" w:eastAsia="zh-CN"/>
        </w:rPr>
      </w:pPr>
    </w:p>
    <w:p w14:paraId="321C9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2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FF0000"/>
          <w:sz w:val="36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FF0000"/>
          <w:sz w:val="36"/>
          <w:szCs w:val="44"/>
          <w:lang w:val="en-US" w:eastAsia="zh-CN"/>
        </w:rPr>
        <w:t>备注：供应商可对参数逐点响应，对于某点需求觉得有排他性或市场上无产品满足，可以技术差异说明的方式补充说明，谢谢。</w:t>
      </w:r>
    </w:p>
    <w:p w14:paraId="5101E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CE2A74"/>
    <w:rsid w:val="2DFA5FAE"/>
    <w:rsid w:val="46423DB5"/>
    <w:rsid w:val="55EF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815</Words>
  <Characters>941</Characters>
  <Lines>0</Lines>
  <Paragraphs>0</Paragraphs>
  <TotalTime>1</TotalTime>
  <ScaleCrop>false</ScaleCrop>
  <LinksUpToDate>false</LinksUpToDate>
  <CharactersWithSpaces>945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2025-11-20T23:40:00Z</dcterms:created>
  <dc:creator>Administrator</dc:creator>
  <cp:lastModifiedBy>李睿</cp:lastModifiedBy>
  <cp:lastPrinted>2025-11-21T03:39:00Z</cp:lastPrinted>
  <dcterms:modified xsi:type="dcterms:W3CDTF">2026-08-10T08:13:02Z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eyJoZGlkIjoiOWMwN2JlZWExYjlhMTU3MGE4ZjljNWI4MTM1YjAwMjAiLCJ1c2VySWQiOiIyNzc5NjcyMTkifQ==</vt:lpwstr>
  </property>
  <property fmtid="{D5CDD505-2E9C-101B-9397-08002B2CF9AE}" pid="4" name="ICV">
    <vt:lpwstr>AB94AFFB63EE4A3ABAC7916F45E6FF45_12</vt:lpwstr>
  </property>
</Properties>
</file>